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2C" w:rsidRDefault="00973B2C">
      <w:pPr>
        <w:spacing w:line="580" w:lineRule="exact"/>
        <w:jc w:val="center"/>
        <w:rPr>
          <w:rFonts w:ascii="方正小标宋简体" w:eastAsia="方正小标宋简体"/>
          <w:sz w:val="44"/>
          <w:szCs w:val="44"/>
        </w:rPr>
      </w:pPr>
    </w:p>
    <w:p w:rsidR="00D4639A" w:rsidRDefault="00213141">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2016年滨海新区支持社区商业中心</w:t>
      </w:r>
    </w:p>
    <w:p w:rsidR="00D4639A" w:rsidRDefault="00213141">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建设项目申报指南</w:t>
      </w:r>
    </w:p>
    <w:p w:rsidR="00D4639A" w:rsidRDefault="00D4639A">
      <w:pPr>
        <w:spacing w:line="580" w:lineRule="exact"/>
        <w:ind w:firstLineChars="200" w:firstLine="640"/>
        <w:jc w:val="center"/>
        <w:rPr>
          <w:sz w:val="32"/>
          <w:szCs w:val="32"/>
        </w:rPr>
      </w:pPr>
    </w:p>
    <w:p w:rsidR="00D4639A" w:rsidRDefault="00213141" w:rsidP="00736BFC">
      <w:pPr>
        <w:spacing w:line="580" w:lineRule="exact"/>
        <w:ind w:firstLineChars="150" w:firstLine="480"/>
        <w:rPr>
          <w:rFonts w:ascii="仿宋" w:eastAsia="仿宋" w:hAnsi="仿宋"/>
          <w:sz w:val="32"/>
          <w:szCs w:val="32"/>
        </w:rPr>
      </w:pPr>
      <w:r>
        <w:rPr>
          <w:rFonts w:ascii="仿宋" w:eastAsia="仿宋" w:hAnsi="仿宋" w:hint="eastAsia"/>
          <w:sz w:val="32"/>
          <w:szCs w:val="32"/>
        </w:rPr>
        <w:t>为优化新区社区商业布局、促进业态提升，加快提升社区商业便利化管理水平，支持开展社区商业中心建设工作，按照《市商务委 市财政局关于报送电子商务等项目实施方案的通知》（津商务内贸综〔2016〕26号）、《天津市滨海新区人民政府关于报送滨海新区2016年电子商务等项目实施方案的函》（津滨政函〔2016〕166号）等文件规定，特制定项目申报指南。</w:t>
      </w:r>
    </w:p>
    <w:p w:rsidR="00D4639A" w:rsidRDefault="00213141">
      <w:pPr>
        <w:numPr>
          <w:ilvl w:val="0"/>
          <w:numId w:val="1"/>
        </w:num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项目支持范围</w:t>
      </w:r>
    </w:p>
    <w:p w:rsidR="00D4639A" w:rsidRDefault="00213141">
      <w:pPr>
        <w:spacing w:line="580" w:lineRule="exact"/>
        <w:ind w:firstLineChars="200" w:firstLine="640"/>
        <w:rPr>
          <w:rFonts w:ascii="仿宋" w:eastAsia="仿宋" w:hAnsi="仿宋"/>
          <w:sz w:val="32"/>
          <w:szCs w:val="32"/>
        </w:rPr>
      </w:pPr>
      <w:r>
        <w:rPr>
          <w:rFonts w:ascii="仿宋" w:eastAsia="仿宋" w:hAnsi="仿宋" w:hint="eastAsia"/>
          <w:sz w:val="32"/>
          <w:szCs w:val="32"/>
        </w:rPr>
        <w:t>本指南所称社区商业中心是指在新区范围内，设置在居住小区或居住小区周边，以居住区居民为主要服务对象，满足居民日常生活所必需的商品和便利服务的社区商业设施集聚区。对新区社区商业中心建设工作符合本细则具体标准的，给予资金支持。</w:t>
      </w:r>
    </w:p>
    <w:p w:rsidR="00D4639A" w:rsidRDefault="00213141">
      <w:pPr>
        <w:adjustRightInd w:val="0"/>
        <w:snapToGrid w:val="0"/>
        <w:spacing w:line="580" w:lineRule="exact"/>
        <w:ind w:firstLineChars="200" w:firstLine="640"/>
        <w:jc w:val="left"/>
        <w:rPr>
          <w:rFonts w:ascii="黑体" w:eastAsia="黑体" w:hAnsi="黑体"/>
          <w:sz w:val="32"/>
          <w:szCs w:val="32"/>
        </w:rPr>
      </w:pPr>
      <w:r>
        <w:rPr>
          <w:rFonts w:ascii="黑体" w:eastAsia="黑体" w:hAnsi="黑体" w:hint="eastAsia"/>
          <w:sz w:val="32"/>
          <w:szCs w:val="32"/>
        </w:rPr>
        <w:t>二、支持内容和标准</w:t>
      </w:r>
    </w:p>
    <w:p w:rsidR="00D4639A" w:rsidRDefault="00213141">
      <w:pPr>
        <w:spacing w:line="580" w:lineRule="exact"/>
        <w:ind w:firstLineChars="200" w:firstLine="640"/>
        <w:rPr>
          <w:rFonts w:ascii="仿宋" w:eastAsia="仿宋" w:hAnsi="仿宋"/>
          <w:sz w:val="32"/>
          <w:szCs w:val="32"/>
        </w:rPr>
      </w:pPr>
      <w:r>
        <w:rPr>
          <w:rFonts w:ascii="仿宋" w:eastAsia="仿宋" w:hAnsi="仿宋" w:hint="eastAsia"/>
          <w:sz w:val="32"/>
          <w:szCs w:val="32"/>
        </w:rPr>
        <w:t>对申报单位在</w:t>
      </w:r>
      <w:r>
        <w:rPr>
          <w:rFonts w:ascii="仿宋" w:eastAsia="仿宋" w:hAnsi="仿宋"/>
          <w:sz w:val="32"/>
          <w:szCs w:val="32"/>
        </w:rPr>
        <w:t>201</w:t>
      </w:r>
      <w:r>
        <w:rPr>
          <w:rFonts w:ascii="仿宋" w:eastAsia="仿宋" w:hAnsi="仿宋" w:hint="eastAsia"/>
          <w:sz w:val="32"/>
          <w:szCs w:val="32"/>
        </w:rPr>
        <w:t>6年底前每建</w:t>
      </w:r>
      <w:r w:rsidR="00973B2C">
        <w:rPr>
          <w:rFonts w:ascii="仿宋" w:eastAsia="仿宋" w:hAnsi="仿宋" w:hint="eastAsia"/>
          <w:sz w:val="32"/>
          <w:szCs w:val="32"/>
        </w:rPr>
        <w:t>设完成一个符合本指南具体标准的社区商业中心给予</w:t>
      </w:r>
      <w:r>
        <w:rPr>
          <w:rFonts w:ascii="仿宋" w:eastAsia="仿宋" w:hAnsi="仿宋"/>
          <w:sz w:val="32"/>
          <w:szCs w:val="32"/>
        </w:rPr>
        <w:t>20</w:t>
      </w:r>
      <w:r>
        <w:rPr>
          <w:rFonts w:ascii="仿宋" w:eastAsia="仿宋" w:hAnsi="仿宋" w:hint="eastAsia"/>
          <w:sz w:val="32"/>
          <w:szCs w:val="32"/>
        </w:rPr>
        <w:t>万元支持。主要对申报单位在推动本区域社区商业整体规划建设方面的费用给予支持，包括：管理设备投入、环境整治、统一牌匾以及推动业态调整方面的费用。</w:t>
      </w:r>
    </w:p>
    <w:p w:rsidR="00D4639A" w:rsidRDefault="00213141">
      <w:pPr>
        <w:spacing w:line="580" w:lineRule="exact"/>
        <w:ind w:firstLineChars="200" w:firstLine="640"/>
        <w:rPr>
          <w:rFonts w:ascii="黑体" w:eastAsia="黑体" w:hAnsi="黑体"/>
          <w:sz w:val="32"/>
          <w:szCs w:val="32"/>
        </w:rPr>
      </w:pPr>
      <w:r>
        <w:rPr>
          <w:rFonts w:ascii="黑体" w:eastAsia="黑体" w:hAnsi="黑体" w:hint="eastAsia"/>
          <w:sz w:val="32"/>
          <w:szCs w:val="32"/>
        </w:rPr>
        <w:t>三、申报主体条件</w:t>
      </w:r>
    </w:p>
    <w:p w:rsidR="00D4639A" w:rsidRDefault="00213141">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社区商业中心投资管理方为申报</w:t>
      </w:r>
      <w:bookmarkStart w:id="0" w:name="_GoBack"/>
      <w:bookmarkEnd w:id="0"/>
      <w:r>
        <w:rPr>
          <w:rFonts w:ascii="仿宋" w:eastAsia="仿宋" w:hAnsi="仿宋" w:hint="eastAsia"/>
          <w:sz w:val="32"/>
          <w:szCs w:val="32"/>
        </w:rPr>
        <w:t>主体，须满足以下条件，方可申报：</w:t>
      </w:r>
    </w:p>
    <w:p w:rsidR="00D4639A" w:rsidRDefault="00213141">
      <w:pPr>
        <w:pStyle w:val="a7"/>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kern w:val="2"/>
          <w:sz w:val="32"/>
          <w:szCs w:val="32"/>
        </w:rPr>
        <w:t>1</w:t>
      </w:r>
      <w:r>
        <w:rPr>
          <w:rFonts w:ascii="仿宋" w:eastAsia="仿宋" w:hAnsi="仿宋" w:cs="Times New Roman" w:hint="eastAsia"/>
          <w:kern w:val="2"/>
          <w:sz w:val="32"/>
          <w:szCs w:val="32"/>
        </w:rPr>
        <w:t>．所在功能区、街道已建立有效运行的“功能区或街道、社区管理机构”两级社区商业管理机制。</w:t>
      </w:r>
    </w:p>
    <w:p w:rsidR="00D4639A" w:rsidRDefault="00213141">
      <w:pPr>
        <w:pStyle w:val="a7"/>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kern w:val="2"/>
          <w:sz w:val="32"/>
          <w:szCs w:val="32"/>
        </w:rPr>
        <w:t>2</w:t>
      </w:r>
      <w:r>
        <w:rPr>
          <w:rFonts w:ascii="仿宋" w:eastAsia="仿宋" w:hAnsi="仿宋" w:cs="Times New Roman" w:hint="eastAsia"/>
          <w:kern w:val="2"/>
          <w:sz w:val="32"/>
          <w:szCs w:val="32"/>
        </w:rPr>
        <w:t>．已编制完成本区域社区商业规划。</w:t>
      </w:r>
    </w:p>
    <w:p w:rsidR="00D4639A" w:rsidRDefault="00213141">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四、项目申报条件</w:t>
      </w:r>
    </w:p>
    <w:p w:rsidR="00D4639A" w:rsidRDefault="00213141">
      <w:pPr>
        <w:pStyle w:val="a7"/>
        <w:spacing w:before="0" w:beforeAutospacing="0" w:after="0" w:afterAutospacing="0" w:line="580" w:lineRule="exact"/>
        <w:ind w:firstLineChars="200" w:firstLine="640"/>
        <w:jc w:val="both"/>
        <w:rPr>
          <w:rFonts w:ascii="仿宋" w:eastAsia="仿宋" w:hAnsi="仿宋" w:cs="Times New Roman"/>
          <w:sz w:val="32"/>
          <w:szCs w:val="32"/>
        </w:rPr>
      </w:pPr>
      <w:r>
        <w:rPr>
          <w:rFonts w:ascii="仿宋" w:eastAsia="仿宋" w:hAnsi="仿宋" w:cs="Times New Roman"/>
          <w:sz w:val="32"/>
          <w:szCs w:val="32"/>
        </w:rPr>
        <w:t xml:space="preserve">1. </w:t>
      </w:r>
      <w:r>
        <w:rPr>
          <w:rFonts w:ascii="仿宋" w:eastAsia="仿宋" w:hAnsi="仿宋" w:cs="Times New Roman" w:hint="eastAsia"/>
          <w:sz w:val="32"/>
          <w:szCs w:val="32"/>
        </w:rPr>
        <w:t>社区级商业中心符合《天津市商业布局规划（</w:t>
      </w:r>
      <w:r>
        <w:rPr>
          <w:rFonts w:ascii="仿宋" w:eastAsia="仿宋" w:hAnsi="仿宋" w:cs="Times New Roman"/>
          <w:sz w:val="32"/>
          <w:szCs w:val="32"/>
        </w:rPr>
        <w:t>2011</w:t>
      </w:r>
      <w:r>
        <w:rPr>
          <w:rFonts w:ascii="仿宋" w:eastAsia="仿宋" w:hAnsi="仿宋" w:cs="Times New Roman"/>
          <w:kern w:val="2"/>
          <w:sz w:val="32"/>
          <w:szCs w:val="32"/>
        </w:rPr>
        <w:t>—</w:t>
      </w:r>
      <w:r>
        <w:rPr>
          <w:rFonts w:ascii="仿宋" w:eastAsia="仿宋" w:hAnsi="仿宋" w:cs="Times New Roman"/>
          <w:sz w:val="32"/>
          <w:szCs w:val="32"/>
        </w:rPr>
        <w:t>2020</w:t>
      </w:r>
      <w:r>
        <w:rPr>
          <w:rFonts w:ascii="仿宋" w:eastAsia="仿宋" w:hAnsi="仿宋" w:cs="Times New Roman" w:hint="eastAsia"/>
          <w:sz w:val="32"/>
          <w:szCs w:val="32"/>
        </w:rPr>
        <w:t>年）》。</w:t>
      </w:r>
    </w:p>
    <w:p w:rsidR="00D4639A" w:rsidRDefault="00213141">
      <w:pPr>
        <w:pStyle w:val="a7"/>
        <w:spacing w:before="0" w:beforeAutospacing="0" w:after="0" w:afterAutospacing="0" w:line="580" w:lineRule="exact"/>
        <w:ind w:firstLineChars="200" w:firstLine="640"/>
        <w:jc w:val="both"/>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．社区级商业中心应以相对集中的</w:t>
      </w:r>
      <w:r>
        <w:rPr>
          <w:rFonts w:ascii="仿宋" w:eastAsia="仿宋" w:hAnsi="仿宋" w:cs="Times New Roman"/>
          <w:sz w:val="32"/>
          <w:szCs w:val="32"/>
        </w:rPr>
        <w:t>4</w:t>
      </w:r>
      <w:r>
        <w:rPr>
          <w:rFonts w:ascii="仿宋" w:eastAsia="仿宋" w:hAnsi="仿宋" w:cs="Times New Roman"/>
          <w:kern w:val="2"/>
          <w:sz w:val="32"/>
          <w:szCs w:val="32"/>
        </w:rPr>
        <w:t>—</w:t>
      </w:r>
      <w:r>
        <w:rPr>
          <w:rFonts w:ascii="仿宋" w:eastAsia="仿宋" w:hAnsi="仿宋" w:cs="Times New Roman"/>
          <w:sz w:val="32"/>
          <w:szCs w:val="32"/>
        </w:rPr>
        <w:t>7</w:t>
      </w:r>
      <w:r>
        <w:rPr>
          <w:rFonts w:ascii="仿宋" w:eastAsia="仿宋" w:hAnsi="仿宋" w:cs="Times New Roman" w:hint="eastAsia"/>
          <w:sz w:val="32"/>
          <w:szCs w:val="32"/>
        </w:rPr>
        <w:t>万人口居住区居民为主要服务对象，以不低于</w:t>
      </w:r>
      <w:r>
        <w:rPr>
          <w:rFonts w:ascii="仿宋" w:eastAsia="仿宋" w:hAnsi="仿宋" w:cs="Times New Roman"/>
          <w:sz w:val="32"/>
          <w:szCs w:val="32"/>
        </w:rPr>
        <w:t>6000</w:t>
      </w:r>
      <w:r>
        <w:rPr>
          <w:rFonts w:ascii="仿宋" w:eastAsia="仿宋" w:hAnsi="仿宋" w:cs="Times New Roman" w:hint="eastAsia"/>
          <w:sz w:val="32"/>
          <w:szCs w:val="32"/>
        </w:rPr>
        <w:t>平方米的社区购物中心或大型综合超市等大中型商业设施为主力商业体，在不大于</w:t>
      </w:r>
      <w:r>
        <w:rPr>
          <w:rFonts w:ascii="仿宋" w:eastAsia="仿宋" w:hAnsi="仿宋" w:cs="Times New Roman"/>
          <w:sz w:val="32"/>
          <w:szCs w:val="32"/>
        </w:rPr>
        <w:t>1.5</w:t>
      </w:r>
      <w:r>
        <w:rPr>
          <w:rFonts w:ascii="仿宋" w:eastAsia="仿宋" w:hAnsi="仿宋" w:cs="Times New Roman" w:hint="eastAsia"/>
          <w:sz w:val="32"/>
          <w:szCs w:val="32"/>
        </w:rPr>
        <w:t>公顷的范围内聚集多种商业业态，商业建筑面积不低于</w:t>
      </w:r>
      <w:r>
        <w:rPr>
          <w:rFonts w:ascii="仿宋" w:eastAsia="仿宋" w:hAnsi="仿宋" w:cs="Times New Roman"/>
          <w:sz w:val="32"/>
          <w:szCs w:val="32"/>
        </w:rPr>
        <w:t>2</w:t>
      </w:r>
      <w:r>
        <w:rPr>
          <w:rFonts w:ascii="仿宋" w:eastAsia="仿宋" w:hAnsi="仿宋" w:cs="Times New Roman" w:hint="eastAsia"/>
          <w:sz w:val="32"/>
          <w:szCs w:val="32"/>
        </w:rPr>
        <w:t>万平方米。</w:t>
      </w:r>
    </w:p>
    <w:p w:rsidR="00D4639A" w:rsidRDefault="00213141">
      <w:pPr>
        <w:pStyle w:val="a7"/>
        <w:spacing w:before="0" w:beforeAutospacing="0" w:after="0" w:afterAutospacing="0" w:line="580" w:lineRule="exact"/>
        <w:ind w:firstLineChars="200" w:firstLine="640"/>
        <w:jc w:val="both"/>
        <w:rPr>
          <w:rFonts w:ascii="仿宋" w:eastAsia="仿宋" w:hAnsi="仿宋" w:cs="Times New Roman"/>
          <w:kern w:val="2"/>
          <w:sz w:val="32"/>
          <w:szCs w:val="32"/>
        </w:rPr>
      </w:pPr>
      <w:r>
        <w:rPr>
          <w:rFonts w:ascii="仿宋" w:eastAsia="仿宋" w:hAnsi="仿宋" w:cs="Times New Roman"/>
          <w:kern w:val="2"/>
          <w:sz w:val="32"/>
          <w:szCs w:val="32"/>
        </w:rPr>
        <w:t>3</w:t>
      </w:r>
      <w:r>
        <w:rPr>
          <w:rFonts w:ascii="仿宋" w:eastAsia="仿宋" w:hAnsi="仿宋" w:cs="Times New Roman" w:hint="eastAsia"/>
          <w:kern w:val="2"/>
          <w:sz w:val="32"/>
          <w:szCs w:val="32"/>
        </w:rPr>
        <w:t>．社区级商业中心的业态总量在</w:t>
      </w:r>
      <w:r>
        <w:rPr>
          <w:rFonts w:ascii="仿宋" w:eastAsia="仿宋" w:hAnsi="仿宋" w:cs="Times New Roman"/>
          <w:kern w:val="2"/>
          <w:sz w:val="32"/>
          <w:szCs w:val="32"/>
        </w:rPr>
        <w:t>15</w:t>
      </w:r>
      <w:r>
        <w:rPr>
          <w:rFonts w:ascii="仿宋" w:eastAsia="仿宋" w:hAnsi="仿宋" w:cs="Times New Roman" w:hint="eastAsia"/>
          <w:kern w:val="2"/>
          <w:sz w:val="32"/>
          <w:szCs w:val="32"/>
        </w:rPr>
        <w:t>种以上，其中</w:t>
      </w:r>
      <w:r>
        <w:rPr>
          <w:rFonts w:ascii="仿宋" w:eastAsia="仿宋" w:hAnsi="仿宋" w:cs="Times New Roman" w:hint="eastAsia"/>
          <w:sz w:val="32"/>
          <w:szCs w:val="32"/>
        </w:rPr>
        <w:t>大型综合超市或小型购物中心、菜市场、早餐店、便利店</w:t>
      </w:r>
      <w:r>
        <w:rPr>
          <w:rFonts w:ascii="仿宋" w:eastAsia="仿宋" w:hAnsi="仿宋" w:cs="Times New Roman"/>
          <w:sz w:val="32"/>
          <w:szCs w:val="32"/>
        </w:rPr>
        <w:t>4</w:t>
      </w:r>
      <w:r>
        <w:rPr>
          <w:rFonts w:ascii="仿宋" w:eastAsia="仿宋" w:hAnsi="仿宋" w:cs="Times New Roman" w:hint="eastAsia"/>
          <w:sz w:val="32"/>
          <w:szCs w:val="32"/>
        </w:rPr>
        <w:t>种主要业态</w:t>
      </w:r>
      <w:r>
        <w:rPr>
          <w:rFonts w:ascii="仿宋" w:eastAsia="仿宋" w:hAnsi="仿宋" w:cs="Times New Roman" w:hint="eastAsia"/>
          <w:kern w:val="2"/>
          <w:sz w:val="32"/>
          <w:szCs w:val="32"/>
        </w:rPr>
        <w:t>，专业店、专卖店、餐饮店、面包店、美容美发店、洗衣店、药店、银行、取款机、再生资源回收、社区菜店、小型超市、休闲健身、代收代缴、邮政服务、图书音像店、照相馆、花店、书报亭、棋牌室、茶室咖啡店、酒吧、旅馆、文化娱乐、医疗保健、足浴保健、房屋租赁、电话购物、代订代购、家政服务调节性业态不少于</w:t>
      </w:r>
      <w:r>
        <w:rPr>
          <w:rFonts w:ascii="仿宋" w:eastAsia="仿宋" w:hAnsi="仿宋" w:cs="Times New Roman"/>
          <w:kern w:val="2"/>
          <w:sz w:val="32"/>
          <w:szCs w:val="32"/>
        </w:rPr>
        <w:t>11</w:t>
      </w:r>
      <w:r>
        <w:rPr>
          <w:rFonts w:ascii="仿宋" w:eastAsia="仿宋" w:hAnsi="仿宋" w:cs="Times New Roman" w:hint="eastAsia"/>
          <w:kern w:val="2"/>
          <w:sz w:val="32"/>
          <w:szCs w:val="32"/>
        </w:rPr>
        <w:t>种。其中具有复合业态功能的社区商业综合性设施，可替代相应单一功能业态设施。</w:t>
      </w:r>
    </w:p>
    <w:p w:rsidR="00D4639A" w:rsidRDefault="00213141">
      <w:pPr>
        <w:pStyle w:val="a7"/>
        <w:spacing w:before="0" w:beforeAutospacing="0" w:after="0" w:afterAutospacing="0" w:line="580" w:lineRule="exact"/>
        <w:ind w:firstLineChars="200" w:firstLine="640"/>
        <w:jc w:val="both"/>
        <w:rPr>
          <w:rFonts w:ascii="仿宋" w:eastAsia="仿宋" w:hAnsi="仿宋" w:cs="Times New Roman"/>
          <w:kern w:val="2"/>
          <w:sz w:val="32"/>
          <w:szCs w:val="32"/>
        </w:rPr>
      </w:pPr>
      <w:r>
        <w:rPr>
          <w:rFonts w:ascii="仿宋" w:eastAsia="仿宋" w:hAnsi="仿宋" w:cs="Times New Roman"/>
          <w:kern w:val="2"/>
          <w:sz w:val="32"/>
          <w:szCs w:val="32"/>
        </w:rPr>
        <w:lastRenderedPageBreak/>
        <w:t>4</w:t>
      </w:r>
      <w:r>
        <w:rPr>
          <w:rFonts w:ascii="仿宋" w:eastAsia="仿宋" w:hAnsi="仿宋" w:cs="Times New Roman" w:hint="eastAsia"/>
          <w:kern w:val="2"/>
          <w:sz w:val="32"/>
          <w:szCs w:val="32"/>
        </w:rPr>
        <w:t>．必备业态一般应符合条件：</w:t>
      </w:r>
      <w:r>
        <w:rPr>
          <w:rFonts w:ascii="仿宋" w:eastAsia="仿宋" w:hAnsi="仿宋" w:cs="Times New Roman" w:hint="eastAsia"/>
          <w:sz w:val="32"/>
          <w:szCs w:val="32"/>
        </w:rPr>
        <w:t>菜市场营业面积</w:t>
      </w:r>
      <w:r>
        <w:rPr>
          <w:rFonts w:ascii="仿宋" w:eastAsia="仿宋" w:hAnsi="仿宋" w:cs="Times New Roman"/>
          <w:sz w:val="32"/>
          <w:szCs w:val="32"/>
        </w:rPr>
        <w:t>1000</w:t>
      </w:r>
      <w:r>
        <w:rPr>
          <w:rFonts w:ascii="仿宋" w:eastAsia="仿宋" w:hAnsi="仿宋" w:cs="Times New Roman" w:hint="eastAsia"/>
          <w:sz w:val="32"/>
          <w:szCs w:val="32"/>
        </w:rPr>
        <w:t>—</w:t>
      </w:r>
      <w:r>
        <w:rPr>
          <w:rFonts w:ascii="仿宋" w:eastAsia="仿宋" w:hAnsi="仿宋" w:cs="Times New Roman"/>
          <w:sz w:val="32"/>
          <w:szCs w:val="32"/>
        </w:rPr>
        <w:t>1500</w:t>
      </w:r>
      <w:r>
        <w:rPr>
          <w:rFonts w:ascii="仿宋" w:eastAsia="仿宋" w:hAnsi="仿宋" w:cs="Times New Roman" w:hint="eastAsia"/>
          <w:sz w:val="32"/>
          <w:szCs w:val="32"/>
        </w:rPr>
        <w:t>平方米，经营品种齐全</w:t>
      </w:r>
      <w:r>
        <w:rPr>
          <w:rFonts w:ascii="仿宋" w:eastAsia="仿宋" w:hAnsi="仿宋" w:cs="Times New Roman"/>
          <w:sz w:val="32"/>
          <w:szCs w:val="32"/>
        </w:rPr>
        <w:t>(</w:t>
      </w:r>
      <w:r>
        <w:rPr>
          <w:rFonts w:ascii="仿宋" w:eastAsia="仿宋" w:hAnsi="仿宋" w:cs="Times New Roman" w:hint="eastAsia"/>
          <w:sz w:val="32"/>
          <w:szCs w:val="32"/>
        </w:rPr>
        <w:t>含蔬菜、鲜肉、水产品、果蔬等鲜活商品</w:t>
      </w:r>
      <w:r>
        <w:rPr>
          <w:rFonts w:ascii="仿宋" w:eastAsia="仿宋" w:hAnsi="仿宋" w:cs="Times New Roman"/>
          <w:sz w:val="32"/>
          <w:szCs w:val="32"/>
        </w:rPr>
        <w:t>)</w:t>
      </w:r>
      <w:r>
        <w:rPr>
          <w:rFonts w:ascii="仿宋" w:eastAsia="仿宋" w:hAnsi="仿宋" w:cs="Times New Roman" w:hint="eastAsia"/>
          <w:sz w:val="32"/>
          <w:szCs w:val="32"/>
        </w:rPr>
        <w:t>，蔬菜销售面积占</w:t>
      </w:r>
      <w:r>
        <w:rPr>
          <w:rFonts w:ascii="仿宋" w:eastAsia="仿宋" w:hAnsi="仿宋" w:cs="Times New Roman"/>
          <w:sz w:val="32"/>
          <w:szCs w:val="32"/>
        </w:rPr>
        <w:t>50%</w:t>
      </w:r>
      <w:r>
        <w:rPr>
          <w:rFonts w:ascii="仿宋" w:eastAsia="仿宋" w:hAnsi="仿宋" w:cs="Times New Roman" w:hint="eastAsia"/>
          <w:sz w:val="32"/>
          <w:szCs w:val="32"/>
        </w:rPr>
        <w:t>以上；</w:t>
      </w:r>
      <w:r>
        <w:rPr>
          <w:rFonts w:ascii="仿宋" w:eastAsia="仿宋" w:hAnsi="仿宋" w:cs="Times New Roman" w:hint="eastAsia"/>
          <w:kern w:val="2"/>
          <w:sz w:val="32"/>
          <w:szCs w:val="32"/>
        </w:rPr>
        <w:t>早餐店具有供堂吃和外卖早餐条件，可提供多品种早晨服务，单店面积不小于</w:t>
      </w:r>
      <w:r>
        <w:rPr>
          <w:rFonts w:ascii="仿宋" w:eastAsia="仿宋" w:hAnsi="仿宋" w:cs="Times New Roman"/>
          <w:kern w:val="2"/>
          <w:sz w:val="32"/>
          <w:szCs w:val="32"/>
        </w:rPr>
        <w:t>50</w:t>
      </w:r>
      <w:r>
        <w:rPr>
          <w:rFonts w:ascii="仿宋" w:eastAsia="仿宋" w:hAnsi="仿宋" w:cs="Times New Roman" w:hint="eastAsia"/>
          <w:kern w:val="2"/>
          <w:sz w:val="32"/>
          <w:szCs w:val="32"/>
        </w:rPr>
        <w:t>平米；便利店经营商品、日用消费品等基本生活所需商品，经营品种</w:t>
      </w:r>
      <w:r>
        <w:rPr>
          <w:rFonts w:ascii="仿宋" w:eastAsia="仿宋" w:hAnsi="仿宋" w:cs="Times New Roman"/>
          <w:kern w:val="2"/>
          <w:sz w:val="32"/>
          <w:szCs w:val="32"/>
        </w:rPr>
        <w:t>100</w:t>
      </w:r>
      <w:r>
        <w:rPr>
          <w:rFonts w:ascii="仿宋" w:eastAsia="仿宋" w:hAnsi="仿宋" w:cs="Times New Roman" w:hint="eastAsia"/>
          <w:kern w:val="2"/>
          <w:sz w:val="32"/>
          <w:szCs w:val="32"/>
        </w:rPr>
        <w:t>种以上。</w:t>
      </w:r>
    </w:p>
    <w:p w:rsidR="00D4639A" w:rsidRDefault="00213141">
      <w:pPr>
        <w:pStyle w:val="a7"/>
        <w:spacing w:before="0" w:beforeAutospacing="0" w:after="0" w:afterAutospacing="0" w:line="580" w:lineRule="exact"/>
        <w:ind w:firstLineChars="200" w:firstLine="640"/>
        <w:jc w:val="both"/>
        <w:rPr>
          <w:rFonts w:ascii="仿宋" w:eastAsia="仿宋" w:hAnsi="仿宋" w:cs="Times New Roman"/>
          <w:kern w:val="2"/>
          <w:sz w:val="32"/>
          <w:szCs w:val="32"/>
        </w:rPr>
      </w:pPr>
      <w:r>
        <w:rPr>
          <w:rFonts w:ascii="仿宋" w:eastAsia="仿宋" w:hAnsi="仿宋" w:cs="Times New Roman"/>
          <w:kern w:val="2"/>
          <w:sz w:val="32"/>
          <w:szCs w:val="32"/>
        </w:rPr>
        <w:t>5</w:t>
      </w:r>
      <w:r>
        <w:rPr>
          <w:rFonts w:ascii="仿宋" w:eastAsia="仿宋" w:hAnsi="仿宋" w:cs="Times New Roman" w:hint="eastAsia"/>
          <w:kern w:val="2"/>
          <w:sz w:val="32"/>
          <w:szCs w:val="32"/>
        </w:rPr>
        <w:t>．社区级商业中心应配置与商业设施规模面积相适应的机动车位。</w:t>
      </w:r>
    </w:p>
    <w:p w:rsidR="00D4639A" w:rsidRDefault="00213141">
      <w:pPr>
        <w:spacing w:line="580" w:lineRule="exact"/>
        <w:ind w:firstLineChars="200" w:firstLine="640"/>
        <w:rPr>
          <w:rFonts w:ascii="黑体" w:eastAsia="黑体" w:hAnsi="黑体"/>
          <w:sz w:val="32"/>
          <w:szCs w:val="32"/>
        </w:rPr>
      </w:pPr>
      <w:r>
        <w:rPr>
          <w:rFonts w:ascii="黑体" w:eastAsia="黑体" w:hAnsi="黑体" w:hint="eastAsia"/>
          <w:sz w:val="32"/>
          <w:szCs w:val="32"/>
        </w:rPr>
        <w:t>五、项目申报材料</w:t>
      </w:r>
    </w:p>
    <w:p w:rsidR="00C9697E" w:rsidRPr="00D062B3" w:rsidRDefault="00C9697E" w:rsidP="00C9697E">
      <w:pPr>
        <w:pStyle w:val="a7"/>
        <w:adjustRightInd w:val="0"/>
        <w:snapToGrid w:val="0"/>
        <w:spacing w:before="0" w:beforeAutospacing="0" w:after="0" w:afterAutospacing="0" w:line="560" w:lineRule="exact"/>
        <w:ind w:firstLineChars="200" w:firstLine="640"/>
        <w:rPr>
          <w:rFonts w:ascii="仿宋" w:eastAsia="仿宋" w:hAnsi="仿宋" w:cs="Times New Roman"/>
          <w:sz w:val="32"/>
          <w:szCs w:val="32"/>
        </w:rPr>
      </w:pPr>
      <w:r w:rsidRPr="00D062B3">
        <w:rPr>
          <w:rFonts w:ascii="仿宋" w:eastAsia="仿宋" w:hAnsi="仿宋" w:cs="Times New Roman"/>
          <w:sz w:val="32"/>
          <w:szCs w:val="32"/>
        </w:rPr>
        <w:t>1</w:t>
      </w:r>
      <w:r w:rsidRPr="00D062B3">
        <w:rPr>
          <w:rFonts w:ascii="仿宋" w:eastAsia="仿宋" w:hAnsi="仿宋" w:cs="Times New Roman" w:hint="eastAsia"/>
          <w:sz w:val="32"/>
          <w:szCs w:val="32"/>
        </w:rPr>
        <w:t>.</w:t>
      </w:r>
      <w:r w:rsidR="00C24FE5">
        <w:rPr>
          <w:rFonts w:ascii="仿宋" w:eastAsia="仿宋" w:hAnsi="仿宋" w:cs="Times New Roman" w:hint="eastAsia"/>
          <w:sz w:val="32"/>
          <w:szCs w:val="32"/>
        </w:rPr>
        <w:t>项目申报单位向所在功能区、街道</w:t>
      </w:r>
      <w:r>
        <w:rPr>
          <w:rFonts w:ascii="仿宋" w:eastAsia="仿宋" w:hAnsi="仿宋" w:cs="Times New Roman" w:hint="eastAsia"/>
          <w:sz w:val="32"/>
          <w:szCs w:val="32"/>
        </w:rPr>
        <w:t>申请资金扶持的请示</w:t>
      </w:r>
    </w:p>
    <w:p w:rsidR="00C9697E" w:rsidRPr="00D062B3" w:rsidRDefault="00C9697E" w:rsidP="00C9697E">
      <w:pPr>
        <w:pStyle w:val="a7"/>
        <w:adjustRightInd w:val="0"/>
        <w:snapToGrid w:val="0"/>
        <w:spacing w:before="0" w:beforeAutospacing="0" w:after="0" w:afterAutospacing="0" w:line="560" w:lineRule="exact"/>
        <w:ind w:firstLineChars="200" w:firstLine="640"/>
        <w:rPr>
          <w:rFonts w:ascii="仿宋" w:eastAsia="仿宋" w:hAnsi="仿宋" w:cs="Times New Roman"/>
          <w:sz w:val="32"/>
          <w:szCs w:val="32"/>
        </w:rPr>
      </w:pPr>
      <w:r w:rsidRPr="00D062B3">
        <w:rPr>
          <w:rFonts w:ascii="仿宋" w:eastAsia="仿宋" w:hAnsi="仿宋" w:cs="Times New Roman" w:hint="eastAsia"/>
          <w:sz w:val="32"/>
          <w:szCs w:val="32"/>
        </w:rPr>
        <w:t>2.</w:t>
      </w:r>
      <w:r w:rsidR="00C24FE5">
        <w:rPr>
          <w:rFonts w:ascii="仿宋" w:eastAsia="仿宋" w:hAnsi="仿宋" w:cs="Times New Roman" w:hint="eastAsia"/>
          <w:sz w:val="32"/>
          <w:szCs w:val="32"/>
        </w:rPr>
        <w:t>项目所在功能区、街道</w:t>
      </w:r>
      <w:r w:rsidRPr="00D062B3">
        <w:rPr>
          <w:rFonts w:ascii="仿宋" w:eastAsia="仿宋" w:hAnsi="仿宋" w:cs="Times New Roman" w:hint="eastAsia"/>
          <w:sz w:val="32"/>
          <w:szCs w:val="32"/>
        </w:rPr>
        <w:t>向区商务委、</w:t>
      </w:r>
      <w:r>
        <w:rPr>
          <w:rFonts w:ascii="仿宋" w:eastAsia="仿宋" w:hAnsi="仿宋" w:cs="Times New Roman" w:hint="eastAsia"/>
          <w:sz w:val="32"/>
          <w:szCs w:val="32"/>
        </w:rPr>
        <w:t>财政局申请资金扶持的请示</w:t>
      </w:r>
    </w:p>
    <w:p w:rsidR="00D4639A" w:rsidRDefault="00C9697E">
      <w:pPr>
        <w:spacing w:line="580" w:lineRule="exact"/>
        <w:ind w:firstLineChars="200" w:firstLine="640"/>
        <w:rPr>
          <w:rFonts w:ascii="仿宋" w:eastAsia="仿宋" w:hAnsi="仿宋"/>
          <w:sz w:val="32"/>
          <w:szCs w:val="32"/>
        </w:rPr>
      </w:pPr>
      <w:r>
        <w:rPr>
          <w:rFonts w:ascii="仿宋" w:eastAsia="仿宋" w:hAnsi="仿宋" w:hint="eastAsia"/>
          <w:sz w:val="32"/>
          <w:szCs w:val="32"/>
        </w:rPr>
        <w:t>3</w:t>
      </w:r>
      <w:r w:rsidR="00213141">
        <w:rPr>
          <w:rFonts w:ascii="仿宋" w:eastAsia="仿宋" w:hAnsi="仿宋"/>
          <w:sz w:val="32"/>
          <w:szCs w:val="32"/>
        </w:rPr>
        <w:t xml:space="preserve">. </w:t>
      </w:r>
      <w:r w:rsidR="00213141">
        <w:rPr>
          <w:rFonts w:ascii="仿宋" w:eastAsia="仿宋" w:hAnsi="仿宋" w:hint="eastAsia"/>
          <w:sz w:val="32"/>
          <w:szCs w:val="32"/>
        </w:rPr>
        <w:t>编制完成的本区域社区商业规划</w:t>
      </w:r>
    </w:p>
    <w:p w:rsidR="00D4639A" w:rsidRDefault="00C9697E">
      <w:pPr>
        <w:spacing w:line="580" w:lineRule="exact"/>
        <w:ind w:firstLineChars="200" w:firstLine="640"/>
        <w:rPr>
          <w:rFonts w:ascii="仿宋" w:eastAsia="仿宋" w:hAnsi="仿宋"/>
          <w:sz w:val="32"/>
          <w:szCs w:val="32"/>
        </w:rPr>
      </w:pPr>
      <w:r>
        <w:rPr>
          <w:rFonts w:ascii="仿宋" w:eastAsia="仿宋" w:hAnsi="仿宋" w:hint="eastAsia"/>
          <w:sz w:val="32"/>
          <w:szCs w:val="32"/>
        </w:rPr>
        <w:t>4</w:t>
      </w:r>
      <w:r w:rsidR="00213141">
        <w:rPr>
          <w:rFonts w:ascii="仿宋" w:eastAsia="仿宋" w:hAnsi="仿宋"/>
          <w:sz w:val="32"/>
          <w:szCs w:val="32"/>
        </w:rPr>
        <w:t>.</w:t>
      </w:r>
      <w:r w:rsidR="00213141">
        <w:rPr>
          <w:rFonts w:ascii="仿宋" w:eastAsia="仿宋" w:hAnsi="仿宋" w:hint="eastAsia"/>
          <w:sz w:val="32"/>
          <w:szCs w:val="32"/>
        </w:rPr>
        <w:t>功能区、街道建立“功能区或街道、社区管理机构”两级社区商业管理机构的正式文件</w:t>
      </w:r>
    </w:p>
    <w:p w:rsidR="00D4639A" w:rsidRDefault="00213141">
      <w:pPr>
        <w:spacing w:line="58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 xml:space="preserve">. </w:t>
      </w:r>
      <w:r>
        <w:rPr>
          <w:rFonts w:ascii="仿宋" w:eastAsia="仿宋" w:hAnsi="仿宋" w:hint="eastAsia"/>
          <w:sz w:val="32"/>
          <w:szCs w:val="32"/>
        </w:rPr>
        <w:t>社区级商业中心项目业态平面图、业态面积明细表、</w:t>
      </w:r>
      <w:r>
        <w:rPr>
          <w:rFonts w:ascii="仿宋" w:eastAsia="仿宋" w:hAnsi="仿宋"/>
          <w:sz w:val="32"/>
          <w:szCs w:val="32"/>
        </w:rPr>
        <w:t>4</w:t>
      </w:r>
      <w:r>
        <w:rPr>
          <w:rFonts w:ascii="仿宋" w:eastAsia="仿宋" w:hAnsi="仿宋" w:hint="eastAsia"/>
          <w:sz w:val="32"/>
          <w:szCs w:val="32"/>
        </w:rPr>
        <w:t>种必备业态及至少其他</w:t>
      </w:r>
      <w:r>
        <w:rPr>
          <w:rFonts w:ascii="仿宋" w:eastAsia="仿宋" w:hAnsi="仿宋"/>
          <w:sz w:val="32"/>
          <w:szCs w:val="32"/>
        </w:rPr>
        <w:t>11</w:t>
      </w:r>
      <w:r>
        <w:rPr>
          <w:rFonts w:ascii="仿宋" w:eastAsia="仿宋" w:hAnsi="仿宋" w:hint="eastAsia"/>
          <w:sz w:val="32"/>
          <w:szCs w:val="32"/>
        </w:rPr>
        <w:t>种业态的实景图</w:t>
      </w:r>
    </w:p>
    <w:p w:rsidR="00D4639A" w:rsidRDefault="00213141">
      <w:pPr>
        <w:spacing w:line="58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 xml:space="preserve">. </w:t>
      </w:r>
      <w:r>
        <w:rPr>
          <w:rFonts w:ascii="仿宋" w:eastAsia="仿宋" w:hAnsi="仿宋" w:hint="eastAsia"/>
          <w:sz w:val="32"/>
          <w:szCs w:val="32"/>
        </w:rPr>
        <w:t>以上材料需另外形成对项目整体情况介绍的</w:t>
      </w:r>
      <w:r>
        <w:rPr>
          <w:rFonts w:ascii="仿宋" w:eastAsia="仿宋" w:hAnsi="仿宋"/>
          <w:sz w:val="32"/>
          <w:szCs w:val="32"/>
        </w:rPr>
        <w:t>PPT</w:t>
      </w:r>
      <w:r>
        <w:rPr>
          <w:rFonts w:ascii="仿宋" w:eastAsia="仿宋" w:hAnsi="仿宋" w:hint="eastAsia"/>
          <w:sz w:val="32"/>
          <w:szCs w:val="32"/>
        </w:rPr>
        <w:t>演示文稿，要求时间</w:t>
      </w:r>
      <w:r>
        <w:rPr>
          <w:rFonts w:ascii="仿宋" w:eastAsia="仿宋" w:hAnsi="仿宋"/>
          <w:sz w:val="32"/>
          <w:szCs w:val="32"/>
        </w:rPr>
        <w:t>10</w:t>
      </w:r>
      <w:r>
        <w:rPr>
          <w:rFonts w:ascii="仿宋" w:eastAsia="仿宋" w:hAnsi="仿宋" w:hint="eastAsia"/>
          <w:sz w:val="32"/>
          <w:szCs w:val="32"/>
        </w:rPr>
        <w:t>分钟以内</w:t>
      </w:r>
    </w:p>
    <w:p w:rsidR="00D4639A" w:rsidRDefault="00213141">
      <w:pPr>
        <w:spacing w:line="580" w:lineRule="exact"/>
        <w:ind w:firstLineChars="200" w:firstLine="640"/>
        <w:rPr>
          <w:rFonts w:ascii="仿宋" w:eastAsia="仿宋" w:hAnsi="仿宋"/>
          <w:sz w:val="32"/>
          <w:szCs w:val="32"/>
        </w:rPr>
      </w:pPr>
      <w:r>
        <w:rPr>
          <w:rFonts w:ascii="仿宋" w:eastAsia="仿宋" w:hAnsi="仿宋" w:hint="eastAsia"/>
          <w:sz w:val="32"/>
          <w:szCs w:val="32"/>
        </w:rPr>
        <w:t>7.</w:t>
      </w:r>
      <w:r w:rsidR="00C9697E">
        <w:rPr>
          <w:rFonts w:ascii="仿宋" w:eastAsia="仿宋" w:hAnsi="仿宋" w:hint="eastAsia"/>
          <w:sz w:val="32"/>
          <w:szCs w:val="32"/>
        </w:rPr>
        <w:t>社区商业中心项目基本情况表（见附件</w:t>
      </w:r>
      <w:r w:rsidR="00C9697E">
        <w:rPr>
          <w:rFonts w:ascii="仿宋" w:eastAsia="仿宋" w:hAnsi="仿宋"/>
          <w:sz w:val="32"/>
          <w:szCs w:val="32"/>
        </w:rPr>
        <w:t>）</w:t>
      </w:r>
    </w:p>
    <w:p w:rsidR="00D33F20" w:rsidRDefault="00D33F20" w:rsidP="00D33F20">
      <w:pPr>
        <w:pStyle w:val="a7"/>
        <w:adjustRightInd w:val="0"/>
        <w:snapToGrid w:val="0"/>
        <w:spacing w:before="0" w:beforeAutospacing="0" w:after="0" w:afterAutospacing="0" w:line="540" w:lineRule="exact"/>
        <w:ind w:firstLineChars="200" w:firstLine="640"/>
        <w:rPr>
          <w:rFonts w:ascii="Calibri" w:eastAsia="黑体" w:hAnsi="Calibri" w:cs="Times New Roman"/>
          <w:sz w:val="32"/>
          <w:szCs w:val="32"/>
        </w:rPr>
      </w:pPr>
      <w:r>
        <w:rPr>
          <w:rFonts w:ascii="Calibri" w:eastAsia="黑体" w:hAnsi="Calibri" w:cs="Times New Roman" w:hint="eastAsia"/>
          <w:sz w:val="32"/>
          <w:szCs w:val="32"/>
        </w:rPr>
        <w:t>六、项目申报程序</w:t>
      </w:r>
    </w:p>
    <w:p w:rsidR="00973B2C" w:rsidRPr="00D062B3" w:rsidRDefault="00973B2C" w:rsidP="00973B2C">
      <w:pPr>
        <w:pStyle w:val="a7"/>
        <w:adjustRightInd w:val="0"/>
        <w:snapToGrid w:val="0"/>
        <w:spacing w:before="0" w:beforeAutospacing="0" w:after="0" w:afterAutospacing="0" w:line="580" w:lineRule="exact"/>
        <w:ind w:firstLineChars="147" w:firstLine="472"/>
        <w:contextualSpacing/>
        <w:rPr>
          <w:rFonts w:ascii="仿宋" w:eastAsia="仿宋" w:hAnsi="仿宋" w:cs="Times New Roman"/>
          <w:sz w:val="32"/>
          <w:szCs w:val="32"/>
        </w:rPr>
      </w:pPr>
      <w:r w:rsidRPr="007C17B9">
        <w:rPr>
          <w:rFonts w:ascii="楷体" w:eastAsia="楷体" w:hAnsi="楷体" w:cs="Times New Roman" w:hint="eastAsia"/>
          <w:b/>
          <w:sz w:val="32"/>
          <w:szCs w:val="32"/>
        </w:rPr>
        <w:lastRenderedPageBreak/>
        <w:t>（一）项目申请。</w:t>
      </w:r>
      <w:r w:rsidR="00C24FE5">
        <w:rPr>
          <w:rFonts w:ascii="仿宋" w:eastAsia="仿宋" w:hAnsi="仿宋" w:cs="Times New Roman" w:hint="eastAsia"/>
          <w:sz w:val="32"/>
          <w:szCs w:val="32"/>
        </w:rPr>
        <w:t>项目单位将项目申报材料报送所在功能区商务部门、街道</w:t>
      </w:r>
      <w:r w:rsidRPr="00D062B3">
        <w:rPr>
          <w:rFonts w:ascii="仿宋" w:eastAsia="仿宋" w:hAnsi="仿宋" w:cs="Times New Roman" w:hint="eastAsia"/>
          <w:sz w:val="32"/>
          <w:szCs w:val="32"/>
        </w:rPr>
        <w:t>。</w:t>
      </w:r>
    </w:p>
    <w:p w:rsidR="00973B2C" w:rsidRPr="00D062B3" w:rsidRDefault="00973B2C" w:rsidP="00973B2C">
      <w:pPr>
        <w:pStyle w:val="a7"/>
        <w:adjustRightInd w:val="0"/>
        <w:snapToGrid w:val="0"/>
        <w:spacing w:before="0" w:beforeAutospacing="0" w:after="0" w:afterAutospacing="0" w:line="580" w:lineRule="exact"/>
        <w:ind w:firstLineChars="147" w:firstLine="472"/>
        <w:contextualSpacing/>
        <w:rPr>
          <w:rFonts w:ascii="仿宋" w:eastAsia="仿宋" w:hAnsi="仿宋" w:cs="Times New Roman"/>
          <w:sz w:val="32"/>
          <w:szCs w:val="32"/>
        </w:rPr>
      </w:pPr>
      <w:r w:rsidRPr="007C17B9">
        <w:rPr>
          <w:rFonts w:ascii="楷体" w:eastAsia="楷体" w:hAnsi="楷体" w:cs="Times New Roman" w:hint="eastAsia"/>
          <w:b/>
          <w:sz w:val="32"/>
          <w:szCs w:val="32"/>
        </w:rPr>
        <w:t>（二）项目初审。</w:t>
      </w:r>
      <w:r w:rsidR="00C24FE5">
        <w:rPr>
          <w:rFonts w:ascii="仿宋" w:eastAsia="仿宋" w:hAnsi="仿宋" w:cs="Times New Roman" w:hint="eastAsia"/>
          <w:sz w:val="32"/>
          <w:szCs w:val="32"/>
        </w:rPr>
        <w:t>功能区、街道</w:t>
      </w:r>
      <w:r w:rsidRPr="00D062B3">
        <w:rPr>
          <w:rFonts w:ascii="仿宋" w:eastAsia="仿宋" w:hAnsi="仿宋" w:cs="Times New Roman" w:hint="eastAsia"/>
          <w:sz w:val="32"/>
          <w:szCs w:val="32"/>
        </w:rPr>
        <w:t>对申报项目进行初审，将项目初审报告（加盖公章）和项目申报材料装订成册（一式7份）于</w:t>
      </w:r>
      <w:r w:rsidRPr="00D062B3">
        <w:rPr>
          <w:rFonts w:ascii="仿宋" w:eastAsia="仿宋" w:hAnsi="仿宋" w:cs="Times New Roman"/>
          <w:sz w:val="32"/>
          <w:szCs w:val="32"/>
        </w:rPr>
        <w:t>201</w:t>
      </w:r>
      <w:r>
        <w:rPr>
          <w:rFonts w:ascii="仿宋" w:eastAsia="仿宋" w:hAnsi="仿宋" w:cs="Times New Roman" w:hint="eastAsia"/>
          <w:sz w:val="32"/>
          <w:szCs w:val="32"/>
        </w:rPr>
        <w:t>7</w:t>
      </w:r>
      <w:r w:rsidRPr="00D062B3">
        <w:rPr>
          <w:rFonts w:ascii="仿宋" w:eastAsia="仿宋" w:hAnsi="仿宋" w:cs="Times New Roman" w:hint="eastAsia"/>
          <w:sz w:val="32"/>
          <w:szCs w:val="32"/>
        </w:rPr>
        <w:t>年</w:t>
      </w:r>
      <w:r>
        <w:rPr>
          <w:rFonts w:ascii="仿宋" w:eastAsia="仿宋" w:hAnsi="仿宋" w:cs="Times New Roman" w:hint="eastAsia"/>
          <w:sz w:val="32"/>
          <w:szCs w:val="32"/>
        </w:rPr>
        <w:t>1</w:t>
      </w:r>
      <w:r w:rsidRPr="00D062B3">
        <w:rPr>
          <w:rFonts w:ascii="仿宋" w:eastAsia="仿宋" w:hAnsi="仿宋" w:cs="Times New Roman" w:hint="eastAsia"/>
          <w:sz w:val="32"/>
          <w:szCs w:val="32"/>
        </w:rPr>
        <w:t>月</w:t>
      </w:r>
      <w:r w:rsidR="00C9697E">
        <w:rPr>
          <w:rFonts w:ascii="仿宋" w:eastAsia="仿宋" w:hAnsi="仿宋" w:cs="Times New Roman" w:hint="eastAsia"/>
          <w:sz w:val="32"/>
          <w:szCs w:val="32"/>
        </w:rPr>
        <w:t>16</w:t>
      </w:r>
      <w:r w:rsidRPr="00D062B3">
        <w:rPr>
          <w:rFonts w:ascii="仿宋" w:eastAsia="仿宋" w:hAnsi="仿宋" w:cs="Times New Roman" w:hint="eastAsia"/>
          <w:sz w:val="32"/>
          <w:szCs w:val="32"/>
        </w:rPr>
        <w:t>日前报区商务委。</w:t>
      </w:r>
    </w:p>
    <w:p w:rsidR="00973B2C" w:rsidRPr="00D062B3" w:rsidRDefault="00973B2C" w:rsidP="00973B2C">
      <w:pPr>
        <w:pStyle w:val="a7"/>
        <w:adjustRightInd w:val="0"/>
        <w:snapToGrid w:val="0"/>
        <w:spacing w:before="0" w:beforeAutospacing="0" w:after="0" w:afterAutospacing="0" w:line="580" w:lineRule="exact"/>
        <w:ind w:firstLineChars="146" w:firstLine="469"/>
        <w:contextualSpacing/>
        <w:rPr>
          <w:rFonts w:ascii="仿宋" w:eastAsia="仿宋" w:hAnsi="仿宋" w:cs="Times New Roman"/>
          <w:sz w:val="32"/>
          <w:szCs w:val="32"/>
        </w:rPr>
      </w:pPr>
      <w:r w:rsidRPr="007C17B9">
        <w:rPr>
          <w:rFonts w:ascii="楷体" w:eastAsia="楷体" w:hAnsi="楷体" w:cs="Times New Roman" w:hint="eastAsia"/>
          <w:b/>
          <w:sz w:val="32"/>
          <w:szCs w:val="32"/>
        </w:rPr>
        <w:t>（三）项目复核。</w:t>
      </w:r>
      <w:r w:rsidRPr="00D062B3">
        <w:rPr>
          <w:rFonts w:ascii="仿宋" w:eastAsia="仿宋" w:hAnsi="仿宋" w:cs="Times New Roman" w:hint="eastAsia"/>
          <w:sz w:val="32"/>
          <w:szCs w:val="32"/>
        </w:rPr>
        <w:t>区商务委会同区财政局对项目初审报告和项目申报材料进行复核。</w:t>
      </w:r>
    </w:p>
    <w:p w:rsidR="00973B2C" w:rsidRPr="00D062B3" w:rsidRDefault="00973B2C" w:rsidP="00973B2C">
      <w:pPr>
        <w:pStyle w:val="a7"/>
        <w:adjustRightInd w:val="0"/>
        <w:snapToGrid w:val="0"/>
        <w:spacing w:before="0" w:beforeAutospacing="0" w:after="0" w:afterAutospacing="0" w:line="580" w:lineRule="exact"/>
        <w:ind w:firstLineChars="146" w:firstLine="469"/>
        <w:contextualSpacing/>
        <w:rPr>
          <w:rFonts w:ascii="仿宋" w:eastAsia="仿宋" w:hAnsi="仿宋" w:cs="Times New Roman"/>
          <w:sz w:val="32"/>
          <w:szCs w:val="32"/>
        </w:rPr>
      </w:pPr>
      <w:r>
        <w:rPr>
          <w:rFonts w:ascii="楷体" w:eastAsia="楷体" w:hAnsi="楷体" w:cs="Times New Roman" w:hint="eastAsia"/>
          <w:b/>
          <w:sz w:val="32"/>
          <w:szCs w:val="32"/>
        </w:rPr>
        <w:t>（四</w:t>
      </w:r>
      <w:r w:rsidRPr="007C17B9">
        <w:rPr>
          <w:rFonts w:ascii="楷体" w:eastAsia="楷体" w:hAnsi="楷体" w:cs="Times New Roman" w:hint="eastAsia"/>
          <w:b/>
          <w:sz w:val="32"/>
          <w:szCs w:val="32"/>
        </w:rPr>
        <w:t>）专家评审。</w:t>
      </w:r>
      <w:r w:rsidRPr="00D062B3">
        <w:rPr>
          <w:rFonts w:ascii="仿宋" w:eastAsia="仿宋" w:hAnsi="仿宋" w:cs="Times New Roman" w:hint="eastAsia"/>
          <w:sz w:val="32"/>
          <w:szCs w:val="32"/>
        </w:rPr>
        <w:t>区商务委委托第三方机构组织项目专家评审。</w:t>
      </w:r>
    </w:p>
    <w:p w:rsidR="00973B2C" w:rsidRPr="00973B2C" w:rsidRDefault="00973B2C" w:rsidP="00973B2C">
      <w:pPr>
        <w:pStyle w:val="a7"/>
        <w:adjustRightInd w:val="0"/>
        <w:snapToGrid w:val="0"/>
        <w:spacing w:before="0" w:beforeAutospacing="0" w:after="0" w:afterAutospacing="0" w:line="580" w:lineRule="exact"/>
        <w:ind w:firstLineChars="147" w:firstLine="472"/>
        <w:contextualSpacing/>
        <w:rPr>
          <w:rFonts w:ascii="仿宋" w:eastAsia="仿宋" w:hAnsi="仿宋" w:cs="Times New Roman"/>
          <w:sz w:val="32"/>
          <w:szCs w:val="32"/>
        </w:rPr>
      </w:pPr>
      <w:r>
        <w:rPr>
          <w:rFonts w:ascii="楷体" w:eastAsia="楷体" w:hAnsi="楷体" w:cs="Times New Roman" w:hint="eastAsia"/>
          <w:b/>
          <w:sz w:val="32"/>
          <w:szCs w:val="32"/>
        </w:rPr>
        <w:t>（五</w:t>
      </w:r>
      <w:r w:rsidRPr="007C17B9">
        <w:rPr>
          <w:rFonts w:ascii="楷体" w:eastAsia="楷体" w:hAnsi="楷体" w:cs="Times New Roman" w:hint="eastAsia"/>
          <w:b/>
          <w:sz w:val="32"/>
          <w:szCs w:val="32"/>
        </w:rPr>
        <w:t>）</w:t>
      </w:r>
      <w:r w:rsidRPr="008D2BC9">
        <w:rPr>
          <w:rFonts w:ascii="楷体" w:eastAsia="楷体" w:hAnsi="楷体" w:cs="Times New Roman" w:hint="eastAsia"/>
          <w:b/>
          <w:sz w:val="32"/>
          <w:szCs w:val="32"/>
        </w:rPr>
        <w:t>项目验收。</w:t>
      </w:r>
      <w:r w:rsidR="00C24FE5">
        <w:rPr>
          <w:rFonts w:ascii="仿宋" w:eastAsia="仿宋" w:hAnsi="仿宋" w:cs="Times New Roman" w:hint="eastAsia"/>
          <w:sz w:val="32"/>
          <w:szCs w:val="32"/>
        </w:rPr>
        <w:t>由项目单位提出验收申请，项目所在功能区、街道</w:t>
      </w:r>
      <w:r w:rsidRPr="00973B2C">
        <w:rPr>
          <w:rFonts w:ascii="仿宋" w:eastAsia="仿宋" w:hAnsi="仿宋" w:cs="Times New Roman" w:hint="eastAsia"/>
          <w:sz w:val="32"/>
          <w:szCs w:val="32"/>
        </w:rPr>
        <w:t>对项目进行初验，并出具初验合格报告后，由区商</w:t>
      </w:r>
      <w:r>
        <w:rPr>
          <w:rFonts w:ascii="仿宋" w:eastAsia="仿宋" w:hAnsi="仿宋" w:cs="Times New Roman" w:hint="eastAsia"/>
          <w:sz w:val="32"/>
          <w:szCs w:val="32"/>
        </w:rPr>
        <w:t>务委会同区财政局组织项目验收。</w:t>
      </w:r>
    </w:p>
    <w:p w:rsidR="00973B2C" w:rsidRPr="00D062B3" w:rsidRDefault="00973B2C" w:rsidP="00973B2C">
      <w:pPr>
        <w:pStyle w:val="a7"/>
        <w:adjustRightInd w:val="0"/>
        <w:snapToGrid w:val="0"/>
        <w:spacing w:before="0" w:beforeAutospacing="0" w:after="0" w:afterAutospacing="0" w:line="580" w:lineRule="exact"/>
        <w:ind w:firstLineChars="146" w:firstLine="469"/>
        <w:contextualSpacing/>
        <w:rPr>
          <w:rFonts w:ascii="仿宋" w:eastAsia="仿宋" w:hAnsi="仿宋" w:cs="Times New Roman"/>
          <w:sz w:val="32"/>
          <w:szCs w:val="32"/>
        </w:rPr>
      </w:pPr>
      <w:r>
        <w:rPr>
          <w:rFonts w:ascii="楷体" w:eastAsia="楷体" w:hAnsi="楷体" w:cs="Times New Roman" w:hint="eastAsia"/>
          <w:b/>
          <w:sz w:val="32"/>
          <w:szCs w:val="32"/>
        </w:rPr>
        <w:t>（六）</w:t>
      </w:r>
      <w:r w:rsidRPr="007C17B9">
        <w:rPr>
          <w:rFonts w:ascii="楷体" w:eastAsia="楷体" w:hAnsi="楷体" w:cs="Times New Roman" w:hint="eastAsia"/>
          <w:b/>
          <w:sz w:val="32"/>
          <w:szCs w:val="32"/>
        </w:rPr>
        <w:t>项目公示。</w:t>
      </w:r>
      <w:r w:rsidRPr="00D062B3">
        <w:rPr>
          <w:rFonts w:ascii="仿宋" w:eastAsia="仿宋" w:hAnsi="仿宋" w:cs="Times New Roman" w:hint="eastAsia"/>
          <w:sz w:val="32"/>
          <w:szCs w:val="32"/>
        </w:rPr>
        <w:t>区商务委、</w:t>
      </w:r>
      <w:r>
        <w:rPr>
          <w:rFonts w:ascii="仿宋" w:eastAsia="仿宋" w:hAnsi="仿宋" w:cs="Times New Roman" w:hint="eastAsia"/>
          <w:sz w:val="32"/>
          <w:szCs w:val="32"/>
        </w:rPr>
        <w:t>财政局对拟予支持的项目资金</w:t>
      </w:r>
      <w:r w:rsidRPr="00D062B3">
        <w:rPr>
          <w:rFonts w:ascii="仿宋" w:eastAsia="仿宋" w:hAnsi="仿宋" w:cs="Times New Roman" w:hint="eastAsia"/>
          <w:sz w:val="32"/>
          <w:szCs w:val="32"/>
        </w:rPr>
        <w:t>在</w:t>
      </w:r>
      <w:r>
        <w:rPr>
          <w:rFonts w:ascii="仿宋" w:eastAsia="仿宋" w:hAnsi="仿宋" w:cs="Times New Roman" w:hint="eastAsia"/>
          <w:sz w:val="32"/>
          <w:szCs w:val="32"/>
        </w:rPr>
        <w:t>区政务</w:t>
      </w:r>
      <w:r w:rsidRPr="00D062B3">
        <w:rPr>
          <w:rFonts w:ascii="仿宋" w:eastAsia="仿宋" w:hAnsi="仿宋" w:cs="Times New Roman" w:hint="eastAsia"/>
          <w:sz w:val="32"/>
          <w:szCs w:val="32"/>
        </w:rPr>
        <w:t>网进行公示。</w:t>
      </w:r>
    </w:p>
    <w:p w:rsidR="00973B2C" w:rsidRPr="00D062B3" w:rsidRDefault="00973B2C" w:rsidP="00973B2C">
      <w:pPr>
        <w:pStyle w:val="a7"/>
        <w:adjustRightInd w:val="0"/>
        <w:snapToGrid w:val="0"/>
        <w:spacing w:before="0" w:beforeAutospacing="0" w:after="0" w:afterAutospacing="0" w:line="580" w:lineRule="exact"/>
        <w:ind w:firstLineChars="147" w:firstLine="472"/>
        <w:contextualSpacing/>
        <w:rPr>
          <w:rFonts w:ascii="仿宋" w:eastAsia="仿宋" w:hAnsi="仿宋" w:cs="Times New Roman"/>
          <w:sz w:val="32"/>
          <w:szCs w:val="32"/>
        </w:rPr>
      </w:pPr>
      <w:r>
        <w:rPr>
          <w:rFonts w:ascii="楷体" w:eastAsia="楷体" w:hAnsi="楷体" w:cs="Times New Roman" w:hint="eastAsia"/>
          <w:b/>
          <w:sz w:val="32"/>
          <w:szCs w:val="32"/>
        </w:rPr>
        <w:t>（七</w:t>
      </w:r>
      <w:r w:rsidRPr="007C17B9">
        <w:rPr>
          <w:rFonts w:ascii="楷体" w:eastAsia="楷体" w:hAnsi="楷体" w:cs="Times New Roman" w:hint="eastAsia"/>
          <w:b/>
          <w:sz w:val="32"/>
          <w:szCs w:val="32"/>
        </w:rPr>
        <w:t>）资金拨付。</w:t>
      </w:r>
      <w:r w:rsidRPr="006838E1">
        <w:rPr>
          <w:rFonts w:ascii="仿宋" w:eastAsia="仿宋" w:hAnsi="仿宋" w:cs="Times New Roman" w:hint="eastAsia"/>
          <w:sz w:val="32"/>
          <w:szCs w:val="32"/>
        </w:rPr>
        <w:t>项目验收合格且</w:t>
      </w:r>
      <w:r w:rsidRPr="00D062B3">
        <w:rPr>
          <w:rFonts w:ascii="仿宋" w:eastAsia="仿宋" w:hAnsi="仿宋" w:cs="Times New Roman" w:hint="eastAsia"/>
          <w:sz w:val="32"/>
          <w:szCs w:val="32"/>
        </w:rPr>
        <w:t>公示无异议后，区商务委、区财政局按规定拨付资金。</w:t>
      </w:r>
    </w:p>
    <w:p w:rsidR="00D33F20" w:rsidRDefault="00D33F20" w:rsidP="00D33F20">
      <w:pPr>
        <w:pStyle w:val="a7"/>
        <w:adjustRightInd w:val="0"/>
        <w:snapToGrid w:val="0"/>
        <w:spacing w:before="0" w:beforeAutospacing="0" w:after="0" w:afterAutospacing="0" w:line="540" w:lineRule="exact"/>
        <w:ind w:firstLineChars="200" w:firstLine="640"/>
        <w:rPr>
          <w:rFonts w:ascii="Calibri" w:eastAsia="黑体" w:hAnsi="Calibri" w:cs="Times New Roman"/>
          <w:sz w:val="32"/>
          <w:szCs w:val="32"/>
        </w:rPr>
      </w:pPr>
      <w:r>
        <w:rPr>
          <w:rFonts w:ascii="Calibri" w:eastAsia="黑体" w:hAnsi="Calibri" w:cs="Times New Roman" w:hint="eastAsia"/>
          <w:sz w:val="32"/>
          <w:szCs w:val="32"/>
        </w:rPr>
        <w:t>七、监督检查</w:t>
      </w:r>
    </w:p>
    <w:p w:rsidR="00D33F20" w:rsidRDefault="00D33F20" w:rsidP="00D33F20">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区商务委会同区财政局对项目及资金使用情况进行监督检查，并开展商务促进资金绩效评价工作。对违反规定骗取财政资金的，依据《财政违法行为处罚条例》等有关规定处理。</w:t>
      </w:r>
    </w:p>
    <w:p w:rsidR="00D4639A" w:rsidRDefault="00213141">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附件：社区商业中心项目基本情况表</w:t>
      </w:r>
    </w:p>
    <w:p w:rsidR="00D4639A" w:rsidRDefault="00D4639A">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p>
    <w:p w:rsidR="00D4639A" w:rsidRDefault="00213141">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联系人：区商务委黄凌怡；</w:t>
      </w:r>
    </w:p>
    <w:p w:rsidR="00D4639A" w:rsidRDefault="00213141">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联系电话：65306105；传真：65305891；</w:t>
      </w:r>
    </w:p>
    <w:p w:rsidR="00D4639A" w:rsidRDefault="00213141">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邮箱：bhxqltc@163.com；</w:t>
      </w:r>
    </w:p>
    <w:p w:rsidR="00D4639A" w:rsidRDefault="00213141">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区财政局李莉红；</w:t>
      </w:r>
    </w:p>
    <w:p w:rsidR="00D4639A" w:rsidRDefault="00213141">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联系电话：65306909</w:t>
      </w:r>
    </w:p>
    <w:p w:rsidR="00D4639A" w:rsidRDefault="00D4639A">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p>
    <w:p w:rsidR="00D4639A" w:rsidRDefault="00D4639A">
      <w:pPr>
        <w:pStyle w:val="a7"/>
        <w:adjustRightInd w:val="0"/>
        <w:snapToGrid w:val="0"/>
        <w:spacing w:before="0" w:beforeAutospacing="0" w:after="0" w:afterAutospacing="0" w:line="540" w:lineRule="exact"/>
        <w:ind w:firstLineChars="200" w:firstLine="640"/>
        <w:rPr>
          <w:rFonts w:ascii="仿宋" w:eastAsia="仿宋" w:hAnsi="仿宋" w:cs="Times New Roman"/>
          <w:sz w:val="32"/>
          <w:szCs w:val="32"/>
        </w:rPr>
      </w:pPr>
    </w:p>
    <w:p w:rsidR="00D4639A" w:rsidRDefault="00D4639A">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973B2C" w:rsidRDefault="00973B2C">
      <w:pPr>
        <w:spacing w:line="580" w:lineRule="exact"/>
        <w:rPr>
          <w:b/>
          <w:sz w:val="44"/>
          <w:szCs w:val="44"/>
        </w:rPr>
      </w:pPr>
    </w:p>
    <w:p w:rsidR="00D4639A" w:rsidRPr="00973B2C" w:rsidRDefault="00973B2C">
      <w:pPr>
        <w:spacing w:line="580" w:lineRule="exact"/>
        <w:rPr>
          <w:rFonts w:ascii="仿宋" w:eastAsia="仿宋" w:hAnsi="仿宋"/>
          <w:sz w:val="32"/>
          <w:szCs w:val="32"/>
        </w:rPr>
      </w:pPr>
      <w:r w:rsidRPr="00973B2C">
        <w:rPr>
          <w:rFonts w:ascii="仿宋" w:eastAsia="仿宋" w:hAnsi="仿宋" w:hint="eastAsia"/>
          <w:sz w:val="32"/>
          <w:szCs w:val="32"/>
        </w:rPr>
        <w:lastRenderedPageBreak/>
        <w:t>附件</w:t>
      </w:r>
    </w:p>
    <w:p w:rsidR="00D4639A" w:rsidRDefault="00C9697E">
      <w:pPr>
        <w:spacing w:line="480" w:lineRule="exact"/>
        <w:jc w:val="center"/>
        <w:rPr>
          <w:b/>
          <w:bCs/>
          <w:sz w:val="36"/>
          <w:szCs w:val="36"/>
        </w:rPr>
      </w:pPr>
      <w:r>
        <w:rPr>
          <w:rFonts w:hint="eastAsia"/>
          <w:b/>
          <w:bCs/>
          <w:sz w:val="36"/>
          <w:szCs w:val="36"/>
        </w:rPr>
        <w:t>社区商业中心</w:t>
      </w:r>
      <w:r w:rsidR="00213141">
        <w:rPr>
          <w:rFonts w:hint="eastAsia"/>
          <w:b/>
          <w:bCs/>
          <w:sz w:val="36"/>
          <w:szCs w:val="36"/>
        </w:rPr>
        <w:t>项目基本情况</w:t>
      </w:r>
      <w:r>
        <w:rPr>
          <w:rFonts w:hint="eastAsia"/>
          <w:b/>
          <w:bCs/>
          <w:sz w:val="36"/>
          <w:szCs w:val="36"/>
        </w:rPr>
        <w:t>表</w:t>
      </w:r>
    </w:p>
    <w:tbl>
      <w:tblPr>
        <w:tblW w:w="10569"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668"/>
        <w:gridCol w:w="3428"/>
        <w:gridCol w:w="953"/>
        <w:gridCol w:w="1664"/>
        <w:gridCol w:w="983"/>
        <w:gridCol w:w="1263"/>
      </w:tblGrid>
      <w:tr w:rsidR="00D4639A">
        <w:trPr>
          <w:trHeight w:val="1049"/>
          <w:jc w:val="center"/>
        </w:trPr>
        <w:tc>
          <w:tcPr>
            <w:tcW w:w="2278" w:type="dxa"/>
            <w:gridSpan w:val="2"/>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项目名称</w:t>
            </w:r>
          </w:p>
        </w:tc>
        <w:tc>
          <w:tcPr>
            <w:tcW w:w="8291" w:type="dxa"/>
            <w:gridSpan w:val="5"/>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jc w:val="center"/>
              <w:rPr>
                <w:sz w:val="24"/>
                <w:szCs w:val="24"/>
              </w:rPr>
            </w:pPr>
          </w:p>
        </w:tc>
      </w:tr>
      <w:tr w:rsidR="00D4639A">
        <w:trPr>
          <w:trHeight w:val="1095"/>
          <w:jc w:val="center"/>
        </w:trPr>
        <w:tc>
          <w:tcPr>
            <w:tcW w:w="2278" w:type="dxa"/>
            <w:gridSpan w:val="2"/>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社区管理机构</w:t>
            </w:r>
          </w:p>
        </w:tc>
        <w:tc>
          <w:tcPr>
            <w:tcW w:w="3428" w:type="dxa"/>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jc w:val="center"/>
              <w:rPr>
                <w:sz w:val="24"/>
                <w:szCs w:val="24"/>
              </w:rPr>
            </w:pPr>
          </w:p>
        </w:tc>
        <w:tc>
          <w:tcPr>
            <w:tcW w:w="953"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负责人</w:t>
            </w:r>
          </w:p>
        </w:tc>
        <w:tc>
          <w:tcPr>
            <w:tcW w:w="1664" w:type="dxa"/>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jc w:val="center"/>
              <w:rPr>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手机</w:t>
            </w:r>
          </w:p>
        </w:tc>
        <w:tc>
          <w:tcPr>
            <w:tcW w:w="1263" w:type="dxa"/>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jc w:val="center"/>
              <w:rPr>
                <w:sz w:val="24"/>
                <w:szCs w:val="24"/>
              </w:rPr>
            </w:pPr>
          </w:p>
        </w:tc>
      </w:tr>
      <w:tr w:rsidR="00D4639A">
        <w:trPr>
          <w:trHeight w:val="1095"/>
          <w:jc w:val="center"/>
        </w:trPr>
        <w:tc>
          <w:tcPr>
            <w:tcW w:w="2278" w:type="dxa"/>
            <w:gridSpan w:val="2"/>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功能区、街道</w:t>
            </w:r>
          </w:p>
          <w:p w:rsidR="00D4639A" w:rsidRDefault="00213141">
            <w:pPr>
              <w:spacing w:line="340" w:lineRule="exact"/>
              <w:jc w:val="center"/>
              <w:rPr>
                <w:sz w:val="24"/>
                <w:szCs w:val="24"/>
              </w:rPr>
            </w:pPr>
            <w:r>
              <w:rPr>
                <w:rFonts w:hint="eastAsia"/>
                <w:sz w:val="24"/>
                <w:szCs w:val="24"/>
              </w:rPr>
              <w:t>主管部门</w:t>
            </w:r>
          </w:p>
        </w:tc>
        <w:tc>
          <w:tcPr>
            <w:tcW w:w="3428" w:type="dxa"/>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rPr>
                <w:sz w:val="24"/>
                <w:szCs w:val="24"/>
              </w:rPr>
            </w:pPr>
          </w:p>
        </w:tc>
        <w:tc>
          <w:tcPr>
            <w:tcW w:w="953"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承办人</w:t>
            </w:r>
          </w:p>
        </w:tc>
        <w:tc>
          <w:tcPr>
            <w:tcW w:w="1664" w:type="dxa"/>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jc w:val="center"/>
              <w:rPr>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手机</w:t>
            </w:r>
          </w:p>
        </w:tc>
        <w:tc>
          <w:tcPr>
            <w:tcW w:w="1263" w:type="dxa"/>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jc w:val="center"/>
              <w:rPr>
                <w:sz w:val="24"/>
                <w:szCs w:val="24"/>
              </w:rPr>
            </w:pPr>
          </w:p>
        </w:tc>
      </w:tr>
      <w:tr w:rsidR="00D4639A">
        <w:trPr>
          <w:trHeight w:val="933"/>
          <w:jc w:val="center"/>
        </w:trPr>
        <w:tc>
          <w:tcPr>
            <w:tcW w:w="2278" w:type="dxa"/>
            <w:gridSpan w:val="2"/>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所属支持类别</w:t>
            </w:r>
          </w:p>
        </w:tc>
        <w:tc>
          <w:tcPr>
            <w:tcW w:w="8291" w:type="dxa"/>
            <w:gridSpan w:val="5"/>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jc w:val="center"/>
              <w:rPr>
                <w:sz w:val="24"/>
                <w:szCs w:val="24"/>
              </w:rPr>
            </w:pPr>
          </w:p>
        </w:tc>
      </w:tr>
      <w:tr w:rsidR="00D4639A">
        <w:trPr>
          <w:trHeight w:val="2612"/>
          <w:jc w:val="center"/>
        </w:trPr>
        <w:tc>
          <w:tcPr>
            <w:tcW w:w="1610"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项目单位基本情况</w:t>
            </w:r>
          </w:p>
        </w:tc>
        <w:tc>
          <w:tcPr>
            <w:tcW w:w="8959" w:type="dxa"/>
            <w:gridSpan w:val="6"/>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jc w:val="center"/>
              <w:rPr>
                <w:sz w:val="24"/>
                <w:szCs w:val="24"/>
              </w:rPr>
            </w:pPr>
          </w:p>
        </w:tc>
      </w:tr>
      <w:tr w:rsidR="00D4639A" w:rsidTr="00E27D0A">
        <w:trPr>
          <w:trHeight w:val="2157"/>
          <w:jc w:val="center"/>
        </w:trPr>
        <w:tc>
          <w:tcPr>
            <w:tcW w:w="1610"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项目申请依据</w:t>
            </w:r>
          </w:p>
        </w:tc>
        <w:tc>
          <w:tcPr>
            <w:tcW w:w="8959" w:type="dxa"/>
            <w:gridSpan w:val="6"/>
            <w:tcBorders>
              <w:top w:val="single" w:sz="4" w:space="0" w:color="auto"/>
              <w:left w:val="single" w:sz="4" w:space="0" w:color="auto"/>
              <w:bottom w:val="single" w:sz="4" w:space="0" w:color="auto"/>
              <w:right w:val="single" w:sz="4" w:space="0" w:color="auto"/>
            </w:tcBorders>
            <w:vAlign w:val="center"/>
          </w:tcPr>
          <w:p w:rsidR="00D4639A" w:rsidRDefault="00D4639A">
            <w:pPr>
              <w:spacing w:line="340" w:lineRule="exact"/>
              <w:rPr>
                <w:sz w:val="24"/>
                <w:szCs w:val="24"/>
              </w:rPr>
            </w:pPr>
          </w:p>
        </w:tc>
      </w:tr>
      <w:tr w:rsidR="00D4639A">
        <w:trPr>
          <w:trHeight w:val="2637"/>
          <w:jc w:val="center"/>
        </w:trPr>
        <w:tc>
          <w:tcPr>
            <w:tcW w:w="1610"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项目总体</w:t>
            </w:r>
          </w:p>
          <w:p w:rsidR="00D4639A" w:rsidRDefault="00213141">
            <w:pPr>
              <w:spacing w:line="340" w:lineRule="exact"/>
              <w:jc w:val="center"/>
              <w:rPr>
                <w:sz w:val="24"/>
                <w:szCs w:val="24"/>
              </w:rPr>
            </w:pPr>
            <w:r>
              <w:rPr>
                <w:rFonts w:hint="eastAsia"/>
                <w:sz w:val="24"/>
                <w:szCs w:val="24"/>
              </w:rPr>
              <w:t>目标</w:t>
            </w:r>
          </w:p>
        </w:tc>
        <w:tc>
          <w:tcPr>
            <w:tcW w:w="8959" w:type="dxa"/>
            <w:gridSpan w:val="6"/>
            <w:tcBorders>
              <w:top w:val="single" w:sz="4" w:space="0" w:color="auto"/>
              <w:left w:val="single" w:sz="4" w:space="0" w:color="auto"/>
              <w:bottom w:val="single" w:sz="4" w:space="0" w:color="auto"/>
              <w:right w:val="single" w:sz="4" w:space="0" w:color="auto"/>
            </w:tcBorders>
          </w:tcPr>
          <w:p w:rsidR="00D4639A" w:rsidRDefault="00D4639A">
            <w:pPr>
              <w:spacing w:line="340" w:lineRule="exact"/>
              <w:rPr>
                <w:sz w:val="24"/>
                <w:szCs w:val="24"/>
              </w:rPr>
            </w:pPr>
          </w:p>
        </w:tc>
      </w:tr>
      <w:tr w:rsidR="00D4639A">
        <w:trPr>
          <w:trHeight w:val="2797"/>
          <w:jc w:val="center"/>
        </w:trPr>
        <w:tc>
          <w:tcPr>
            <w:tcW w:w="1610"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lastRenderedPageBreak/>
              <w:t>项目分阶段</w:t>
            </w:r>
          </w:p>
          <w:p w:rsidR="00D4639A" w:rsidRDefault="00213141">
            <w:pPr>
              <w:spacing w:line="340" w:lineRule="exact"/>
              <w:jc w:val="center"/>
              <w:rPr>
                <w:sz w:val="24"/>
                <w:szCs w:val="24"/>
              </w:rPr>
            </w:pPr>
            <w:r>
              <w:rPr>
                <w:rFonts w:hint="eastAsia"/>
                <w:sz w:val="24"/>
                <w:szCs w:val="24"/>
              </w:rPr>
              <w:t>实施计划</w:t>
            </w:r>
          </w:p>
        </w:tc>
        <w:tc>
          <w:tcPr>
            <w:tcW w:w="8959" w:type="dxa"/>
            <w:gridSpan w:val="6"/>
            <w:tcBorders>
              <w:top w:val="single" w:sz="4" w:space="0" w:color="auto"/>
              <w:left w:val="single" w:sz="4" w:space="0" w:color="auto"/>
              <w:bottom w:val="single" w:sz="4" w:space="0" w:color="auto"/>
              <w:right w:val="single" w:sz="4" w:space="0" w:color="auto"/>
            </w:tcBorders>
          </w:tcPr>
          <w:p w:rsidR="00D4639A" w:rsidRDefault="00D4639A">
            <w:pPr>
              <w:spacing w:line="340" w:lineRule="exact"/>
              <w:rPr>
                <w:sz w:val="24"/>
                <w:szCs w:val="24"/>
              </w:rPr>
            </w:pPr>
          </w:p>
        </w:tc>
      </w:tr>
      <w:tr w:rsidR="00D4639A">
        <w:trPr>
          <w:trHeight w:val="3252"/>
          <w:jc w:val="center"/>
        </w:trPr>
        <w:tc>
          <w:tcPr>
            <w:tcW w:w="1610" w:type="dxa"/>
            <w:tcBorders>
              <w:top w:val="single" w:sz="4" w:space="0" w:color="auto"/>
              <w:left w:val="single" w:sz="4" w:space="0" w:color="auto"/>
              <w:bottom w:val="single" w:sz="4" w:space="0" w:color="auto"/>
              <w:right w:val="single" w:sz="4" w:space="0" w:color="auto"/>
            </w:tcBorders>
            <w:vAlign w:val="center"/>
          </w:tcPr>
          <w:p w:rsidR="00D4639A" w:rsidRDefault="00213141">
            <w:pPr>
              <w:spacing w:line="340" w:lineRule="exact"/>
              <w:jc w:val="center"/>
              <w:rPr>
                <w:sz w:val="24"/>
                <w:szCs w:val="24"/>
              </w:rPr>
            </w:pPr>
            <w:r>
              <w:rPr>
                <w:rFonts w:hint="eastAsia"/>
                <w:sz w:val="24"/>
                <w:szCs w:val="24"/>
              </w:rPr>
              <w:t>项目主要</w:t>
            </w:r>
          </w:p>
          <w:p w:rsidR="00D4639A" w:rsidRDefault="00213141">
            <w:pPr>
              <w:spacing w:line="340" w:lineRule="exact"/>
              <w:jc w:val="center"/>
              <w:rPr>
                <w:sz w:val="24"/>
                <w:szCs w:val="24"/>
              </w:rPr>
            </w:pPr>
            <w:r>
              <w:rPr>
                <w:rFonts w:hint="eastAsia"/>
                <w:sz w:val="24"/>
                <w:szCs w:val="24"/>
              </w:rPr>
              <w:t>内容</w:t>
            </w:r>
          </w:p>
        </w:tc>
        <w:tc>
          <w:tcPr>
            <w:tcW w:w="8959" w:type="dxa"/>
            <w:gridSpan w:val="6"/>
            <w:tcBorders>
              <w:top w:val="single" w:sz="4" w:space="0" w:color="auto"/>
              <w:left w:val="single" w:sz="4" w:space="0" w:color="auto"/>
              <w:bottom w:val="single" w:sz="4" w:space="0" w:color="auto"/>
              <w:right w:val="single" w:sz="4" w:space="0" w:color="auto"/>
            </w:tcBorders>
          </w:tcPr>
          <w:p w:rsidR="00D4639A" w:rsidRDefault="00D4639A">
            <w:pPr>
              <w:spacing w:line="340" w:lineRule="exact"/>
              <w:rPr>
                <w:sz w:val="24"/>
                <w:szCs w:val="24"/>
              </w:rPr>
            </w:pPr>
          </w:p>
        </w:tc>
      </w:tr>
      <w:tr w:rsidR="00E27D0A" w:rsidTr="00E27D0A">
        <w:trPr>
          <w:trHeight w:val="1719"/>
          <w:jc w:val="center"/>
        </w:trPr>
        <w:tc>
          <w:tcPr>
            <w:tcW w:w="10569" w:type="dxa"/>
            <w:gridSpan w:val="7"/>
            <w:tcBorders>
              <w:top w:val="single" w:sz="4" w:space="0" w:color="auto"/>
              <w:left w:val="single" w:sz="4" w:space="0" w:color="auto"/>
              <w:bottom w:val="single" w:sz="4" w:space="0" w:color="auto"/>
              <w:right w:val="single" w:sz="4" w:space="0" w:color="auto"/>
            </w:tcBorders>
            <w:vAlign w:val="center"/>
          </w:tcPr>
          <w:p w:rsidR="00E27D0A" w:rsidRDefault="00E27D0A">
            <w:pPr>
              <w:spacing w:line="340" w:lineRule="exact"/>
              <w:rPr>
                <w:sz w:val="24"/>
                <w:szCs w:val="24"/>
              </w:rPr>
            </w:pPr>
          </w:p>
          <w:p w:rsidR="00E27D0A" w:rsidRDefault="00E27D0A" w:rsidP="00E27D0A">
            <w:pPr>
              <w:spacing w:line="340" w:lineRule="exact"/>
              <w:rPr>
                <w:sz w:val="24"/>
                <w:szCs w:val="24"/>
              </w:rPr>
            </w:pPr>
            <w:r>
              <w:rPr>
                <w:rFonts w:hint="eastAsia"/>
                <w:sz w:val="24"/>
                <w:szCs w:val="24"/>
              </w:rPr>
              <w:t xml:space="preserve">                                                        </w:t>
            </w:r>
          </w:p>
          <w:p w:rsidR="00E27D0A" w:rsidRDefault="00E27D0A">
            <w:pPr>
              <w:spacing w:line="340" w:lineRule="exact"/>
              <w:rPr>
                <w:sz w:val="24"/>
                <w:szCs w:val="24"/>
              </w:rPr>
            </w:pPr>
          </w:p>
          <w:p w:rsidR="00E27D0A" w:rsidRDefault="00E27D0A" w:rsidP="00E27D0A">
            <w:pPr>
              <w:spacing w:line="340" w:lineRule="exact"/>
              <w:ind w:firstLineChars="2900" w:firstLine="6960"/>
              <w:rPr>
                <w:sz w:val="24"/>
                <w:szCs w:val="24"/>
              </w:rPr>
            </w:pPr>
            <w:r>
              <w:rPr>
                <w:rFonts w:hint="eastAsia"/>
                <w:sz w:val="24"/>
                <w:szCs w:val="24"/>
              </w:rPr>
              <w:t>（项目实施单位盖章）</w:t>
            </w:r>
          </w:p>
          <w:p w:rsidR="00E27D0A" w:rsidRDefault="00E27D0A" w:rsidP="00E27D0A">
            <w:pPr>
              <w:spacing w:line="34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E27D0A" w:rsidRPr="00E27D0A" w:rsidRDefault="00E27D0A">
            <w:pPr>
              <w:spacing w:line="340" w:lineRule="exact"/>
              <w:rPr>
                <w:sz w:val="24"/>
                <w:szCs w:val="24"/>
              </w:rPr>
            </w:pPr>
          </w:p>
          <w:p w:rsidR="00E27D0A" w:rsidRDefault="00E27D0A">
            <w:pPr>
              <w:spacing w:line="340" w:lineRule="exact"/>
              <w:rPr>
                <w:sz w:val="24"/>
                <w:szCs w:val="24"/>
              </w:rPr>
            </w:pPr>
          </w:p>
        </w:tc>
      </w:tr>
      <w:tr w:rsidR="00E27D0A" w:rsidTr="00E27D0A">
        <w:trPr>
          <w:trHeight w:val="3157"/>
          <w:jc w:val="center"/>
        </w:trPr>
        <w:tc>
          <w:tcPr>
            <w:tcW w:w="10569" w:type="dxa"/>
            <w:gridSpan w:val="7"/>
            <w:tcBorders>
              <w:top w:val="single" w:sz="4" w:space="0" w:color="auto"/>
              <w:left w:val="single" w:sz="4" w:space="0" w:color="auto"/>
              <w:bottom w:val="single" w:sz="4" w:space="0" w:color="auto"/>
              <w:right w:val="single" w:sz="4" w:space="0" w:color="auto"/>
            </w:tcBorders>
            <w:vAlign w:val="center"/>
          </w:tcPr>
          <w:p w:rsidR="00E27D0A" w:rsidRDefault="005B4C2B">
            <w:pPr>
              <w:spacing w:line="340" w:lineRule="exact"/>
              <w:rPr>
                <w:sz w:val="24"/>
                <w:szCs w:val="24"/>
              </w:rPr>
            </w:pPr>
            <w:r>
              <w:rPr>
                <w:rFonts w:hint="eastAsia"/>
                <w:sz w:val="24"/>
                <w:szCs w:val="24"/>
              </w:rPr>
              <w:t>功能区、街道</w:t>
            </w:r>
            <w:r w:rsidR="00E27D0A">
              <w:rPr>
                <w:rFonts w:hint="eastAsia"/>
                <w:sz w:val="24"/>
                <w:szCs w:val="24"/>
              </w:rPr>
              <w:t>审核意见：</w:t>
            </w:r>
          </w:p>
          <w:p w:rsidR="00E27D0A" w:rsidRDefault="00E27D0A">
            <w:pPr>
              <w:spacing w:line="340" w:lineRule="exact"/>
              <w:rPr>
                <w:sz w:val="24"/>
                <w:szCs w:val="24"/>
              </w:rPr>
            </w:pPr>
            <w:r>
              <w:rPr>
                <w:rFonts w:hint="eastAsia"/>
                <w:sz w:val="24"/>
                <w:szCs w:val="24"/>
              </w:rPr>
              <w:t xml:space="preserve"> </w:t>
            </w:r>
          </w:p>
          <w:p w:rsidR="00E27D0A" w:rsidRDefault="00E27D0A">
            <w:pPr>
              <w:spacing w:line="340" w:lineRule="exact"/>
              <w:rPr>
                <w:sz w:val="24"/>
                <w:szCs w:val="24"/>
              </w:rPr>
            </w:pPr>
          </w:p>
          <w:p w:rsidR="00E27D0A" w:rsidRDefault="00E27D0A">
            <w:pPr>
              <w:spacing w:line="340" w:lineRule="exact"/>
              <w:rPr>
                <w:sz w:val="24"/>
                <w:szCs w:val="24"/>
              </w:rPr>
            </w:pPr>
            <w:r>
              <w:rPr>
                <w:rFonts w:hint="eastAsia"/>
                <w:sz w:val="24"/>
                <w:szCs w:val="24"/>
              </w:rPr>
              <w:t xml:space="preserve">                                                                </w:t>
            </w:r>
            <w:r>
              <w:rPr>
                <w:rFonts w:hint="eastAsia"/>
                <w:sz w:val="24"/>
                <w:szCs w:val="24"/>
              </w:rPr>
              <w:t>（盖章）</w:t>
            </w:r>
          </w:p>
          <w:p w:rsidR="00E27D0A" w:rsidRPr="00E27D0A" w:rsidRDefault="00E27D0A">
            <w:pPr>
              <w:spacing w:line="34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D4639A" w:rsidRDefault="00D4639A">
      <w:pPr>
        <w:spacing w:line="480" w:lineRule="exact"/>
        <w:jc w:val="center"/>
        <w:rPr>
          <w:b/>
          <w:bCs/>
          <w:sz w:val="36"/>
          <w:szCs w:val="36"/>
        </w:rPr>
      </w:pPr>
    </w:p>
    <w:p w:rsidR="00D4639A" w:rsidRDefault="00D4639A" w:rsidP="00C9697E">
      <w:pPr>
        <w:spacing w:line="480" w:lineRule="exact"/>
        <w:rPr>
          <w:rFonts w:eastAsia="黑体"/>
          <w:sz w:val="32"/>
          <w:szCs w:val="32"/>
        </w:rPr>
      </w:pPr>
    </w:p>
    <w:sectPr w:rsidR="00D4639A" w:rsidSect="00C9697E">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EE" w:rsidRDefault="008A00EE" w:rsidP="00B63D2E">
      <w:r>
        <w:separator/>
      </w:r>
    </w:p>
  </w:endnote>
  <w:endnote w:type="continuationSeparator" w:id="1">
    <w:p w:rsidR="008A00EE" w:rsidRDefault="008A00EE" w:rsidP="00B63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6770"/>
      <w:docPartObj>
        <w:docPartGallery w:val="Page Numbers (Bottom of Page)"/>
        <w:docPartUnique/>
      </w:docPartObj>
    </w:sdtPr>
    <w:sdtContent>
      <w:p w:rsidR="00736BFC" w:rsidRDefault="00000AD6">
        <w:pPr>
          <w:pStyle w:val="a5"/>
          <w:jc w:val="center"/>
        </w:pPr>
        <w:fldSimple w:instr=" PAGE   \* MERGEFORMAT ">
          <w:r w:rsidR="005B4C2B" w:rsidRPr="005B4C2B">
            <w:rPr>
              <w:noProof/>
              <w:lang w:val="zh-CN"/>
            </w:rPr>
            <w:t>1</w:t>
          </w:r>
        </w:fldSimple>
      </w:p>
    </w:sdtContent>
  </w:sdt>
  <w:p w:rsidR="00736BFC" w:rsidRDefault="00736B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EE" w:rsidRDefault="008A00EE" w:rsidP="00B63D2E">
      <w:r>
        <w:separator/>
      </w:r>
    </w:p>
  </w:footnote>
  <w:footnote w:type="continuationSeparator" w:id="1">
    <w:p w:rsidR="008A00EE" w:rsidRDefault="008A00EE" w:rsidP="00B63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E7DE7"/>
    <w:multiLevelType w:val="singleLevel"/>
    <w:tmpl w:val="584E7DE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C6F"/>
    <w:rsid w:val="00000AD6"/>
    <w:rsid w:val="00003582"/>
    <w:rsid w:val="0002414A"/>
    <w:rsid w:val="000430A0"/>
    <w:rsid w:val="00092500"/>
    <w:rsid w:val="000B6A90"/>
    <w:rsid w:val="000C72A5"/>
    <w:rsid w:val="000D0B96"/>
    <w:rsid w:val="000D386F"/>
    <w:rsid w:val="000D7A46"/>
    <w:rsid w:val="0012349C"/>
    <w:rsid w:val="001308EC"/>
    <w:rsid w:val="00146660"/>
    <w:rsid w:val="001D10D9"/>
    <w:rsid w:val="001D1B34"/>
    <w:rsid w:val="00213141"/>
    <w:rsid w:val="0023152B"/>
    <w:rsid w:val="00263949"/>
    <w:rsid w:val="00271915"/>
    <w:rsid w:val="002832D3"/>
    <w:rsid w:val="002906B7"/>
    <w:rsid w:val="0029293C"/>
    <w:rsid w:val="002E302A"/>
    <w:rsid w:val="00301BD7"/>
    <w:rsid w:val="00312BDC"/>
    <w:rsid w:val="00315D96"/>
    <w:rsid w:val="00352A76"/>
    <w:rsid w:val="0036034C"/>
    <w:rsid w:val="00387392"/>
    <w:rsid w:val="00390D55"/>
    <w:rsid w:val="003A0D89"/>
    <w:rsid w:val="003A2456"/>
    <w:rsid w:val="003D2517"/>
    <w:rsid w:val="003D3D41"/>
    <w:rsid w:val="003F0F6E"/>
    <w:rsid w:val="0040101B"/>
    <w:rsid w:val="0041273D"/>
    <w:rsid w:val="00450D35"/>
    <w:rsid w:val="00483359"/>
    <w:rsid w:val="004B6DFA"/>
    <w:rsid w:val="004F205E"/>
    <w:rsid w:val="004F210F"/>
    <w:rsid w:val="00526C6F"/>
    <w:rsid w:val="00552218"/>
    <w:rsid w:val="00566755"/>
    <w:rsid w:val="00571001"/>
    <w:rsid w:val="00574B60"/>
    <w:rsid w:val="00577A61"/>
    <w:rsid w:val="00580E0F"/>
    <w:rsid w:val="00585658"/>
    <w:rsid w:val="005A0AB3"/>
    <w:rsid w:val="005B4C2B"/>
    <w:rsid w:val="005C6612"/>
    <w:rsid w:val="005D0D57"/>
    <w:rsid w:val="005E4768"/>
    <w:rsid w:val="005F2184"/>
    <w:rsid w:val="005F70AA"/>
    <w:rsid w:val="0062445E"/>
    <w:rsid w:val="00652243"/>
    <w:rsid w:val="006651AF"/>
    <w:rsid w:val="006953B6"/>
    <w:rsid w:val="006C1C54"/>
    <w:rsid w:val="006C6171"/>
    <w:rsid w:val="006C68C0"/>
    <w:rsid w:val="006C69ED"/>
    <w:rsid w:val="006E0B36"/>
    <w:rsid w:val="006E268F"/>
    <w:rsid w:val="006F6506"/>
    <w:rsid w:val="0070303A"/>
    <w:rsid w:val="0070320B"/>
    <w:rsid w:val="00707B5B"/>
    <w:rsid w:val="00717A1E"/>
    <w:rsid w:val="00720ED6"/>
    <w:rsid w:val="00732489"/>
    <w:rsid w:val="00732BB6"/>
    <w:rsid w:val="00736BFC"/>
    <w:rsid w:val="007447C1"/>
    <w:rsid w:val="007456D5"/>
    <w:rsid w:val="00752298"/>
    <w:rsid w:val="0076526D"/>
    <w:rsid w:val="00791C2F"/>
    <w:rsid w:val="00795EAA"/>
    <w:rsid w:val="007A6A22"/>
    <w:rsid w:val="007D2D66"/>
    <w:rsid w:val="007D7EF0"/>
    <w:rsid w:val="007E2E86"/>
    <w:rsid w:val="00800E1A"/>
    <w:rsid w:val="00803F2C"/>
    <w:rsid w:val="00806F78"/>
    <w:rsid w:val="00831F8A"/>
    <w:rsid w:val="00834E37"/>
    <w:rsid w:val="0087663F"/>
    <w:rsid w:val="00885D6D"/>
    <w:rsid w:val="008A00EE"/>
    <w:rsid w:val="008A55A3"/>
    <w:rsid w:val="008C5120"/>
    <w:rsid w:val="008E645D"/>
    <w:rsid w:val="00904BC2"/>
    <w:rsid w:val="009261B0"/>
    <w:rsid w:val="009360EC"/>
    <w:rsid w:val="009508E4"/>
    <w:rsid w:val="00964251"/>
    <w:rsid w:val="00973B2C"/>
    <w:rsid w:val="009E4A58"/>
    <w:rsid w:val="00A17D51"/>
    <w:rsid w:val="00A31804"/>
    <w:rsid w:val="00A35283"/>
    <w:rsid w:val="00A44035"/>
    <w:rsid w:val="00A547C0"/>
    <w:rsid w:val="00A56DD0"/>
    <w:rsid w:val="00A80C07"/>
    <w:rsid w:val="00A91119"/>
    <w:rsid w:val="00AA30B5"/>
    <w:rsid w:val="00AA350B"/>
    <w:rsid w:val="00AC6964"/>
    <w:rsid w:val="00AD1780"/>
    <w:rsid w:val="00AD4CDF"/>
    <w:rsid w:val="00AE7820"/>
    <w:rsid w:val="00AF416B"/>
    <w:rsid w:val="00B4179A"/>
    <w:rsid w:val="00B45647"/>
    <w:rsid w:val="00B63D2E"/>
    <w:rsid w:val="00BE7193"/>
    <w:rsid w:val="00BF0B1F"/>
    <w:rsid w:val="00BF13DA"/>
    <w:rsid w:val="00C009B8"/>
    <w:rsid w:val="00C24FE5"/>
    <w:rsid w:val="00C50EED"/>
    <w:rsid w:val="00C61D4B"/>
    <w:rsid w:val="00C9697E"/>
    <w:rsid w:val="00CC5594"/>
    <w:rsid w:val="00CC7036"/>
    <w:rsid w:val="00CD03ED"/>
    <w:rsid w:val="00CD42E2"/>
    <w:rsid w:val="00CD5251"/>
    <w:rsid w:val="00CF6117"/>
    <w:rsid w:val="00D062B3"/>
    <w:rsid w:val="00D10815"/>
    <w:rsid w:val="00D24F2E"/>
    <w:rsid w:val="00D3178F"/>
    <w:rsid w:val="00D33F20"/>
    <w:rsid w:val="00D3592F"/>
    <w:rsid w:val="00D369EF"/>
    <w:rsid w:val="00D4639A"/>
    <w:rsid w:val="00DC22F9"/>
    <w:rsid w:val="00DD5E6F"/>
    <w:rsid w:val="00DE3D94"/>
    <w:rsid w:val="00E1417E"/>
    <w:rsid w:val="00E27D0A"/>
    <w:rsid w:val="00E3174E"/>
    <w:rsid w:val="00E41EE0"/>
    <w:rsid w:val="00E53A00"/>
    <w:rsid w:val="00E80FF1"/>
    <w:rsid w:val="00E83878"/>
    <w:rsid w:val="00E95047"/>
    <w:rsid w:val="00EA041A"/>
    <w:rsid w:val="00EB017A"/>
    <w:rsid w:val="00EB6CA7"/>
    <w:rsid w:val="00ED0CD4"/>
    <w:rsid w:val="00ED5084"/>
    <w:rsid w:val="00EE6F82"/>
    <w:rsid w:val="00F052ED"/>
    <w:rsid w:val="00F14F41"/>
    <w:rsid w:val="00F22966"/>
    <w:rsid w:val="00F45B81"/>
    <w:rsid w:val="00F72E49"/>
    <w:rsid w:val="00F83BA7"/>
    <w:rsid w:val="00F9422F"/>
    <w:rsid w:val="00FA5136"/>
    <w:rsid w:val="00FA5DE4"/>
    <w:rsid w:val="00FB6212"/>
    <w:rsid w:val="0D75715F"/>
    <w:rsid w:val="0F545835"/>
    <w:rsid w:val="3E19469E"/>
    <w:rsid w:val="44DD4956"/>
    <w:rsid w:val="46556BAC"/>
    <w:rsid w:val="4DBE3301"/>
    <w:rsid w:val="7AB40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9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4639A"/>
    <w:pPr>
      <w:ind w:firstLine="360"/>
    </w:pPr>
    <w:rPr>
      <w:rFonts w:ascii="Times New Roman" w:hAnsi="Times New Roman"/>
      <w:szCs w:val="20"/>
    </w:rPr>
  </w:style>
  <w:style w:type="paragraph" w:styleId="a4">
    <w:name w:val="Plain Text"/>
    <w:basedOn w:val="a"/>
    <w:link w:val="Char0"/>
    <w:unhideWhenUsed/>
    <w:qFormat/>
    <w:rsid w:val="00D4639A"/>
    <w:rPr>
      <w:rFonts w:ascii="宋体" w:hAnsi="Courier New" w:cs="Courier New"/>
      <w:szCs w:val="21"/>
    </w:rPr>
  </w:style>
  <w:style w:type="paragraph" w:styleId="a5">
    <w:name w:val="footer"/>
    <w:basedOn w:val="a"/>
    <w:link w:val="Char1"/>
    <w:uiPriority w:val="99"/>
    <w:unhideWhenUsed/>
    <w:qFormat/>
    <w:rsid w:val="00D4639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4639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4639A"/>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qFormat/>
    <w:rsid w:val="00D4639A"/>
    <w:rPr>
      <w:color w:val="0000FF" w:themeColor="hyperlink"/>
      <w:u w:val="single"/>
    </w:rPr>
  </w:style>
  <w:style w:type="character" w:customStyle="1" w:styleId="Char2">
    <w:name w:val="页眉 Char"/>
    <w:basedOn w:val="a0"/>
    <w:link w:val="a6"/>
    <w:uiPriority w:val="99"/>
    <w:semiHidden/>
    <w:qFormat/>
    <w:rsid w:val="00D4639A"/>
    <w:rPr>
      <w:rFonts w:ascii="Calibri" w:eastAsia="宋体" w:hAnsi="Calibri" w:cs="Times New Roman"/>
      <w:sz w:val="18"/>
      <w:szCs w:val="18"/>
    </w:rPr>
  </w:style>
  <w:style w:type="character" w:customStyle="1" w:styleId="Char1">
    <w:name w:val="页脚 Char"/>
    <w:basedOn w:val="a0"/>
    <w:link w:val="a5"/>
    <w:uiPriority w:val="99"/>
    <w:qFormat/>
    <w:rsid w:val="00D4639A"/>
    <w:rPr>
      <w:rFonts w:ascii="Calibri" w:eastAsia="宋体" w:hAnsi="Calibri" w:cs="Times New Roman"/>
      <w:sz w:val="18"/>
      <w:szCs w:val="18"/>
    </w:rPr>
  </w:style>
  <w:style w:type="character" w:customStyle="1" w:styleId="Char0">
    <w:name w:val="纯文本 Char"/>
    <w:basedOn w:val="a0"/>
    <w:link w:val="a4"/>
    <w:semiHidden/>
    <w:qFormat/>
    <w:rsid w:val="00D4639A"/>
    <w:rPr>
      <w:rFonts w:ascii="宋体" w:eastAsia="宋体" w:hAnsi="Courier New" w:cs="Courier New"/>
      <w:szCs w:val="21"/>
    </w:rPr>
  </w:style>
  <w:style w:type="paragraph" w:customStyle="1" w:styleId="1">
    <w:name w:val="正文文本缩进1"/>
    <w:basedOn w:val="a"/>
    <w:qFormat/>
    <w:rsid w:val="00D4639A"/>
    <w:pPr>
      <w:spacing w:after="120"/>
      <w:ind w:leftChars="200" w:left="420"/>
    </w:pPr>
    <w:rPr>
      <w:rFonts w:cs="黑体"/>
      <w:szCs w:val="21"/>
    </w:rPr>
  </w:style>
  <w:style w:type="paragraph" w:customStyle="1" w:styleId="CharCharCharCharCharCharChar">
    <w:name w:val="Char Char Char Char Char Char Char"/>
    <w:basedOn w:val="a"/>
    <w:qFormat/>
    <w:rsid w:val="00D4639A"/>
    <w:pPr>
      <w:widowControl/>
      <w:spacing w:after="160" w:line="240" w:lineRule="exact"/>
      <w:jc w:val="left"/>
    </w:pPr>
    <w:rPr>
      <w:rFonts w:cs="黑体"/>
    </w:rPr>
  </w:style>
  <w:style w:type="character" w:customStyle="1" w:styleId="Char">
    <w:name w:val="正文文本缩进 Char"/>
    <w:basedOn w:val="a0"/>
    <w:link w:val="a3"/>
    <w:qFormat/>
    <w:rsid w:val="00D4639A"/>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412117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346</Words>
  <Characters>1976</Characters>
  <Application>Microsoft Office Word</Application>
  <DocSecurity>0</DocSecurity>
  <Lines>16</Lines>
  <Paragraphs>4</Paragraphs>
  <ScaleCrop>false</ScaleCrop>
  <Company>Lenovo (Beijing) Limited</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微软用户</cp:lastModifiedBy>
  <cp:revision>103</cp:revision>
  <cp:lastPrinted>2016-12-26T06:29:00Z</cp:lastPrinted>
  <dcterms:created xsi:type="dcterms:W3CDTF">2014-03-15T06:03:00Z</dcterms:created>
  <dcterms:modified xsi:type="dcterms:W3CDTF">2016-12-27T05:44:00Z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